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9"/>
          <w:rFonts w:hint="eastAsia" w:hAnsi="宋体" w:cs="宋体"/>
          <w:sz w:val="48"/>
        </w:rPr>
      </w:pPr>
    </w:p>
    <w:p>
      <w:pPr>
        <w:jc w:val="center"/>
        <w:rPr>
          <w:rStyle w:val="29"/>
          <w:rFonts w:hint="eastAsia" w:hAnsi="宋体" w:cs="宋体"/>
          <w:sz w:val="48"/>
        </w:rPr>
      </w:pPr>
      <w:r>
        <w:rPr>
          <w:rStyle w:val="29"/>
          <w:rFonts w:hint="eastAsia" w:hAnsi="宋体" w:cs="宋体"/>
          <w:sz w:val="48"/>
        </w:rPr>
        <w:t>福建省房屋建筑和市政基础设施工程</w:t>
      </w:r>
    </w:p>
    <w:p>
      <w:pPr>
        <w:pStyle w:val="7"/>
        <w:spacing w:line="420" w:lineRule="exact"/>
        <w:ind w:firstLine="720" w:firstLineChars="200"/>
        <w:rPr>
          <w:rFonts w:hint="eastAsia" w:ascii="宋体" w:hAnsi="宋体" w:cs="宋体"/>
          <w:spacing w:val="60"/>
          <w:sz w:val="24"/>
        </w:rPr>
      </w:pPr>
    </w:p>
    <w:p>
      <w:pPr>
        <w:pStyle w:val="7"/>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pPr>
        <w:pStyle w:val="7"/>
        <w:spacing w:before="480" w:after="240" w:line="360" w:lineRule="auto"/>
        <w:ind w:firstLine="0"/>
        <w:jc w:val="center"/>
        <w:rPr>
          <w:rFonts w:hint="eastAsia" w:ascii="宋体" w:hAnsi="宋体" w:cs="宋体"/>
          <w:b/>
          <w:spacing w:val="60"/>
          <w:sz w:val="44"/>
          <w:lang w:eastAsia="zh-CN"/>
        </w:rPr>
      </w:pPr>
    </w:p>
    <w:p>
      <w:pPr>
        <w:pStyle w:val="7"/>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pPr>
        <w:pStyle w:val="7"/>
        <w:spacing w:before="240" w:after="240" w:line="360" w:lineRule="auto"/>
        <w:ind w:firstLine="0"/>
        <w:jc w:val="center"/>
        <w:rPr>
          <w:rFonts w:hint="eastAsia" w:ascii="宋体" w:hAnsi="宋体" w:cs="宋体"/>
          <w:b/>
          <w:spacing w:val="60"/>
          <w:sz w:val="36"/>
          <w:szCs w:val="22"/>
          <w:lang w:eastAsia="zh-CN"/>
        </w:rPr>
      </w:pPr>
      <w:r>
        <w:rPr>
          <w:rFonts w:hint="eastAsia" w:ascii="宋体" w:hAnsi="宋体" w:cs="宋体"/>
          <w:b/>
          <w:spacing w:val="60"/>
          <w:sz w:val="36"/>
          <w:szCs w:val="22"/>
        </w:rPr>
        <w:t>（2017年修订版）</w:t>
      </w:r>
    </w:p>
    <w:p>
      <w:pPr>
        <w:pStyle w:val="7"/>
        <w:spacing w:before="240" w:after="240" w:line="360" w:lineRule="auto"/>
        <w:ind w:firstLine="0"/>
        <w:jc w:val="center"/>
        <w:rPr>
          <w:rFonts w:hint="eastAsia" w:ascii="宋体" w:hAnsi="宋体" w:cs="宋体"/>
          <w:b/>
          <w:spacing w:val="60"/>
          <w:sz w:val="36"/>
          <w:szCs w:val="22"/>
          <w:lang w:eastAsia="zh-CN"/>
        </w:rPr>
      </w:pPr>
    </w:p>
    <w:p>
      <w:pPr>
        <w:pStyle w:val="7"/>
        <w:spacing w:line="420" w:lineRule="exact"/>
        <w:ind w:firstLine="480" w:firstLineChars="200"/>
        <w:rPr>
          <w:rFonts w:hint="eastAsia" w:ascii="宋体" w:hAnsi="宋体" w:cs="宋体"/>
          <w:sz w:val="24"/>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default" w:ascii="宋体" w:hAnsi="宋体" w:cs="宋体"/>
          <w:sz w:val="28"/>
          <w:u w:val="single"/>
          <w:lang w:val="en-US" w:eastAsia="zh-CN"/>
        </w:rPr>
      </w:pPr>
      <w:r>
        <w:rPr>
          <w:rFonts w:hint="eastAsia" w:ascii="宋体" w:hAnsi="宋体" w:cs="宋体"/>
          <w:sz w:val="28"/>
        </w:rPr>
        <w:t>招标项目名称：</w:t>
      </w:r>
      <w:r>
        <w:rPr>
          <w:rFonts w:hint="eastAsia" w:ascii="宋体" w:hAnsi="宋体" w:cs="宋体"/>
          <w:sz w:val="28"/>
          <w:u w:val="single"/>
          <w:lang w:val="en-US" w:eastAsia="zh-CN"/>
        </w:rPr>
        <w:t>学生公寓C区1-2-3号楼外墙修缮粉刷</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default" w:ascii="宋体" w:hAnsi="宋体" w:cs="宋体" w:eastAsiaTheme="minorEastAsia"/>
          <w:sz w:val="28"/>
          <w:lang w:val="en-US" w:eastAsia="zh-CN"/>
        </w:rPr>
      </w:pPr>
      <w:r>
        <w:rPr>
          <w:rFonts w:hint="eastAsia" w:ascii="宋体" w:hAnsi="宋体" w:cs="宋体"/>
          <w:sz w:val="28"/>
        </w:rPr>
        <w:t>招标项目编号：</w:t>
      </w:r>
      <w:r>
        <w:rPr>
          <w:rFonts w:hint="eastAsia" w:ascii="宋体" w:hAnsi="宋体" w:eastAsia="宋体" w:cs="宋体"/>
          <w:i w:val="0"/>
          <w:iCs w:val="0"/>
          <w:caps w:val="0"/>
          <w:color w:val="000000"/>
          <w:spacing w:val="0"/>
          <w:sz w:val="28"/>
          <w:szCs w:val="28"/>
          <w:u w:val="single"/>
          <w:shd w:val="clear" w:fill="FFFFFF"/>
          <w:lang w:val="en-US" w:eastAsia="zh-CN"/>
        </w:rPr>
        <w:t>SG</w:t>
      </w:r>
      <w:r>
        <w:rPr>
          <w:rFonts w:hint="eastAsia" w:ascii="宋体" w:hAnsi="宋体" w:eastAsia="宋体" w:cs="宋体"/>
          <w:i w:val="0"/>
          <w:iCs w:val="0"/>
          <w:caps w:val="0"/>
          <w:color w:val="000000"/>
          <w:spacing w:val="0"/>
          <w:sz w:val="28"/>
          <w:szCs w:val="28"/>
          <w:u w:val="single"/>
          <w:shd w:val="clear" w:fill="FFFFFF"/>
          <w:lang w:eastAsia="zh-CN"/>
        </w:rPr>
        <w:t>Z</w:t>
      </w:r>
      <w:r>
        <w:rPr>
          <w:rFonts w:hint="eastAsia" w:ascii="宋体" w:hAnsi="宋体" w:eastAsia="宋体" w:cs="宋体"/>
          <w:i w:val="0"/>
          <w:iCs w:val="0"/>
          <w:caps w:val="0"/>
          <w:color w:val="000000"/>
          <w:spacing w:val="0"/>
          <w:sz w:val="28"/>
          <w:szCs w:val="28"/>
          <w:u w:val="single"/>
          <w:shd w:val="clear" w:fill="FFFFFF"/>
          <w:lang w:val="en-US" w:eastAsia="zh-CN"/>
        </w:rPr>
        <w:t>X</w:t>
      </w:r>
      <w:r>
        <w:rPr>
          <w:rFonts w:hint="eastAsia" w:ascii="宋体" w:hAnsi="宋体" w:eastAsia="宋体" w:cs="宋体"/>
          <w:i w:val="0"/>
          <w:iCs w:val="0"/>
          <w:caps w:val="0"/>
          <w:color w:val="000000"/>
          <w:spacing w:val="0"/>
          <w:sz w:val="28"/>
          <w:szCs w:val="28"/>
          <w:u w:val="single"/>
          <w:shd w:val="clear" w:fill="FFFFFF"/>
          <w:lang w:eastAsia="zh-CN"/>
        </w:rPr>
        <w:t>CG202</w:t>
      </w:r>
      <w:r>
        <w:rPr>
          <w:rFonts w:hint="eastAsia" w:ascii="宋体" w:hAnsi="宋体" w:eastAsia="宋体" w:cs="宋体"/>
          <w:i w:val="0"/>
          <w:iCs w:val="0"/>
          <w:caps w:val="0"/>
          <w:color w:val="000000"/>
          <w:spacing w:val="0"/>
          <w:sz w:val="28"/>
          <w:szCs w:val="28"/>
          <w:u w:val="single"/>
          <w:shd w:val="clear" w:fill="FFFFFF"/>
          <w:lang w:val="en-US" w:eastAsia="zh-CN"/>
        </w:rPr>
        <w:t>4</w:t>
      </w:r>
      <w:r>
        <w:rPr>
          <w:rFonts w:hint="eastAsia" w:ascii="宋体" w:hAnsi="宋体" w:eastAsia="宋体" w:cs="宋体"/>
          <w:i w:val="0"/>
          <w:iCs w:val="0"/>
          <w:caps w:val="0"/>
          <w:color w:val="000000"/>
          <w:spacing w:val="0"/>
          <w:sz w:val="28"/>
          <w:szCs w:val="28"/>
          <w:u w:val="single"/>
          <w:shd w:val="clear" w:fill="FFFFFF"/>
          <w:lang w:eastAsia="zh-CN"/>
        </w:rPr>
        <w:t>0</w:t>
      </w:r>
      <w:r>
        <w:rPr>
          <w:rFonts w:hint="eastAsia" w:ascii="宋体" w:hAnsi="宋体" w:eastAsia="宋体" w:cs="宋体"/>
          <w:i w:val="0"/>
          <w:iCs w:val="0"/>
          <w:caps w:val="0"/>
          <w:color w:val="000000"/>
          <w:spacing w:val="0"/>
          <w:sz w:val="28"/>
          <w:szCs w:val="28"/>
          <w:u w:val="single"/>
          <w:shd w:val="clear" w:fill="FFFFFF"/>
          <w:lang w:val="en-US" w:eastAsia="zh-CN"/>
        </w:rPr>
        <w:t>112</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default" w:ascii="宋体" w:hAnsi="宋体" w:eastAsia="宋体" w:cs="宋体"/>
          <w:bCs/>
          <w:sz w:val="28"/>
          <w:lang w:val="en-US" w:eastAsia="zh-CN"/>
        </w:rPr>
      </w:pPr>
      <w:r>
        <w:rPr>
          <w:rFonts w:hint="eastAsia" w:ascii="宋体" w:hAnsi="宋体" w:cs="宋体"/>
          <w:sz w:val="28"/>
        </w:rPr>
        <w:t>招标人：</w:t>
      </w:r>
      <w:r>
        <w:rPr>
          <w:rFonts w:hint="eastAsia" w:ascii="宋体" w:hAnsi="宋体" w:cs="宋体"/>
          <w:sz w:val="28"/>
          <w:u w:val="single"/>
        </w:rPr>
        <w:t>泉州师范学院</w:t>
      </w:r>
      <w:r>
        <w:rPr>
          <w:rFonts w:hint="eastAsia" w:ascii="宋体" w:hAnsi="宋体" w:cs="宋体"/>
          <w:sz w:val="28"/>
          <w:u w:val="single"/>
          <w:lang w:val="en-US" w:eastAsia="zh-CN"/>
        </w:rPr>
        <w:t>学生宿舍管理中心</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jc w:val="both"/>
        <w:textAlignment w:val="baseline"/>
        <w:rPr>
          <w:rFonts w:hint="eastAsia" w:ascii="宋体" w:hAnsi="宋体" w:cs="宋体"/>
          <w:sz w:val="24"/>
          <w:highlight w:val="none"/>
        </w:rPr>
      </w:pPr>
      <w:r>
        <w:rPr>
          <w:rFonts w:hint="eastAsia" w:ascii="宋体" w:hAnsi="宋体" w:cs="宋体"/>
          <w:sz w:val="28"/>
          <w:highlight w:val="none"/>
        </w:rPr>
        <w:t>招标文件编制日期：</w:t>
      </w:r>
      <w:r>
        <w:rPr>
          <w:rFonts w:hint="eastAsia" w:ascii="宋体" w:hAnsi="宋体" w:cs="宋体"/>
          <w:sz w:val="28"/>
          <w:highlight w:val="none"/>
          <w:u w:val="single"/>
          <w:lang w:val="en-US" w:eastAsia="zh-CN"/>
        </w:rPr>
        <w:t>2024</w:t>
      </w:r>
      <w:r>
        <w:rPr>
          <w:rFonts w:hint="eastAsia" w:ascii="宋体" w:hAnsi="宋体" w:cs="宋体"/>
          <w:color w:val="auto"/>
          <w:sz w:val="28"/>
          <w:highlight w:val="none"/>
        </w:rPr>
        <w:t>年</w:t>
      </w:r>
      <w:r>
        <w:rPr>
          <w:rFonts w:hint="eastAsia" w:ascii="宋体" w:hAnsi="宋体" w:cs="宋体"/>
          <w:color w:val="auto"/>
          <w:sz w:val="28"/>
          <w:highlight w:val="none"/>
          <w:u w:val="single"/>
          <w:lang w:val="en-US" w:eastAsia="zh-CN"/>
        </w:rPr>
        <w:t>1</w:t>
      </w:r>
      <w:r>
        <w:rPr>
          <w:rFonts w:hint="eastAsia" w:ascii="宋体" w:hAnsi="宋体" w:cs="宋体"/>
          <w:color w:val="auto"/>
          <w:sz w:val="28"/>
          <w:highlight w:val="none"/>
        </w:rPr>
        <w:t>月</w:t>
      </w:r>
      <w:r>
        <w:rPr>
          <w:rFonts w:hint="eastAsia" w:ascii="宋体" w:hAnsi="宋体" w:cs="宋体"/>
          <w:color w:val="auto"/>
          <w:sz w:val="28"/>
          <w:highlight w:val="none"/>
          <w:u w:val="single"/>
          <w:lang w:val="en-US" w:eastAsia="zh-CN"/>
        </w:rPr>
        <w:t>15</w:t>
      </w:r>
      <w:r>
        <w:rPr>
          <w:rFonts w:hint="eastAsia" w:ascii="宋体" w:hAnsi="宋体" w:cs="宋体"/>
          <w:color w:val="auto"/>
          <w:sz w:val="28"/>
          <w:highlight w:val="none"/>
        </w:rPr>
        <w:t>日</w:t>
      </w:r>
    </w:p>
    <w:p>
      <w:pPr>
        <w:spacing w:before="156" w:beforeLines="50" w:after="156" w:afterLines="50" w:line="360" w:lineRule="auto"/>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sectPr>
          <w:headerReference r:id="rId4" w:type="first"/>
          <w:headerReference r:id="rId3" w:type="default"/>
          <w:footerReference r:id="rId5" w:type="default"/>
          <w:pgSz w:w="11907" w:h="16840"/>
          <w:pgMar w:top="1440" w:right="919" w:bottom="1440" w:left="118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pPr>
      <w:r>
        <w:rPr>
          <w:rFonts w:hint="eastAsia" w:ascii="宋体" w:hAnsi="宋体" w:cs="宋体"/>
          <w:b/>
          <w:sz w:val="36"/>
          <w:szCs w:val="36"/>
        </w:rPr>
        <w:t>使用说明</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福建省房屋建筑和市政基础设施工程标准施工招标文件（2017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sz w:val="24"/>
          <w:szCs w:val="24"/>
        </w:rPr>
        <w:t>行政区域内</w:t>
      </w:r>
      <w:r>
        <w:rPr>
          <w:rFonts w:hint="eastAsia" w:ascii="宋体" w:hAnsi="宋体" w:cs="宋体"/>
          <w:sz w:val="24"/>
          <w:szCs w:val="24"/>
        </w:rPr>
        <w:t>依法必须进行招标的房屋建筑和市政基础设施工程施工招标项目，包括施工总承包工程、专业工程招标项目。</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《通用本》的内容原则上应不加修改地直接引用，如确实需要修改或补充的，应当在《专用本》中相应章节进行修改或补充。</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sz w:val="24"/>
          <w:szCs w:val="24"/>
        </w:rPr>
        <w:t>《标准施工招标文件》中以双下划线或加黑斜体字标识的内容为实质性要求</w:t>
      </w:r>
      <w:r>
        <w:rPr>
          <w:rFonts w:hint="eastAsia" w:ascii="宋体" w:hAnsi="宋体" w:cs="宋体"/>
          <w:sz w:val="24"/>
          <w:szCs w:val="24"/>
        </w:rPr>
        <w:t>；以空格下划线标示的，由招标人编制招标文件或投标人编制投标文件时填入具体内容。下划线上的括号内容为提示性内容，招标人在编制招标文件或投标人在编制投标文件时，填入的具体内容应将其覆盖。</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Style w:val="30"/>
          <w:rFonts w:hint="eastAsia" w:ascii="宋体" w:hAnsi="宋体" w:cs="宋体"/>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Style w:val="30"/>
          <w:rFonts w:hint="eastAsia" w:ascii="宋体" w:hAnsi="宋体" w:cs="宋体"/>
          <w:sz w:val="24"/>
          <w:szCs w:val="24"/>
        </w:rPr>
        <w:t>在招标项目的招投标过程中，招标人委托招标代理机构招标的，则招标代理机构应在招标全过程中以被代理人名义办理招标人委托范围内的事宜，并承担相应责任。</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Fonts w:hint="eastAsia" w:ascii="宋体" w:hAnsi="宋体" w:cs="宋体"/>
          <w:sz w:val="24"/>
          <w:szCs w:val="24"/>
        </w:rPr>
        <w:t>本版本根据《福建省住房和城乡建设厅关于调整&lt;福建省房屋建筑和市政基础设施工程标准施工招标文件（2017年版）&gt;部分条款的通知》（闽建筑〔2018〕12号）和《福建省住房和城乡建设厅关于施工招标项目电子投标文件雷同认定与处理的指导意见》（闽建筑〔2018〕29号）进行修订。</w:t>
      </w:r>
    </w:p>
    <w:p>
      <w:pPr>
        <w:jc w:val="center"/>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19"/>
        <w:tabs>
          <w:tab w:val="right" w:leader="dot" w:pos="9400"/>
        </w:tabs>
        <w:rPr>
          <w:sz w:val="24"/>
          <w:szCs w:val="24"/>
        </w:rPr>
      </w:pPr>
      <w:r>
        <w:rPr>
          <w:rFonts w:hint="eastAsia" w:ascii="宋体" w:hAnsi="宋体" w:cs="宋体"/>
          <w:b/>
          <w:bCs w:val="0"/>
          <w:sz w:val="24"/>
          <w:szCs w:val="24"/>
        </w:rPr>
        <w:fldChar w:fldCharType="begin"/>
      </w:r>
      <w:r>
        <w:rPr>
          <w:rFonts w:hint="eastAsia" w:ascii="宋体" w:hAnsi="宋体" w:cs="宋体"/>
          <w:b/>
          <w:bCs w:val="0"/>
          <w:sz w:val="24"/>
          <w:szCs w:val="24"/>
        </w:rPr>
        <w:instrText xml:space="preserve"> TOC \o "1-3" \h \u </w:instrText>
      </w:r>
      <w:r>
        <w:rPr>
          <w:rFonts w:hint="eastAsia" w:ascii="宋体" w:hAnsi="宋体" w:cs="宋体"/>
          <w:b/>
          <w:bCs w:val="0"/>
          <w:sz w:val="24"/>
          <w:szCs w:val="24"/>
        </w:rPr>
        <w:fldChar w:fldCharType="separate"/>
      </w:r>
    </w:p>
    <w:p>
      <w:pPr>
        <w:jc w:val="center"/>
        <w:rPr>
          <w:rFonts w:hint="eastAsia"/>
          <w:b/>
          <w:bCs/>
          <w:sz w:val="36"/>
          <w:szCs w:val="36"/>
          <w:lang w:val="en-US" w:eastAsia="zh-CN"/>
        </w:rPr>
      </w:pPr>
      <w:r>
        <w:rPr>
          <w:rFonts w:hint="eastAsia" w:ascii="宋体" w:hAnsi="宋体" w:cs="宋体"/>
          <w:bCs w:val="0"/>
          <w:sz w:val="24"/>
          <w:szCs w:val="24"/>
        </w:rPr>
        <w:fldChar w:fldCharType="end"/>
      </w: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cs="宋体"/>
        </w:rPr>
      </w:pPr>
      <w:bookmarkStart w:id="0" w:name="_Toc32642"/>
      <w:r>
        <w:rPr>
          <w:rFonts w:hint="eastAsia" w:ascii="宋体" w:hAnsi="宋体" w:eastAsia="宋体" w:cs="宋体"/>
          <w:b/>
          <w:bCs/>
          <w:i w:val="0"/>
          <w:kern w:val="44"/>
          <w:sz w:val="44"/>
          <w:szCs w:val="44"/>
          <w:lang w:val="en-US" w:eastAsia="zh-CN" w:bidi="ar-SA"/>
        </w:rPr>
        <w:t>第 1 章</w:t>
      </w:r>
      <w:r>
        <w:rPr>
          <w:rFonts w:hint="eastAsia" w:ascii="宋体" w:hAnsi="宋体" w:cs="宋体"/>
          <w:lang w:val="en-US" w:eastAsia="zh-CN"/>
        </w:rPr>
        <w:t>招标公告</w:t>
      </w:r>
      <w:bookmarkEnd w:id="0"/>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widowControl/>
        <w:adjustRightInd/>
        <w:spacing w:line="300" w:lineRule="auto"/>
        <w:ind w:firstLine="748" w:firstLineChars="208"/>
        <w:jc w:val="center"/>
        <w:textAlignment w:val="auto"/>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val="en-US" w:eastAsia="zh-CN"/>
        </w:rPr>
        <w:t>学生公寓C区1-2-3号楼外墙修缮粉刷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center"/>
        <w:rPr>
          <w:rFonts w:hint="eastAsia" w:ascii="宋体" w:hAnsi="宋体" w:eastAsia="宋体" w:cs="宋体"/>
          <w:caps w:val="0"/>
          <w:color w:val="333333"/>
          <w:spacing w:val="0"/>
          <w:sz w:val="21"/>
          <w:szCs w:val="21"/>
        </w:rPr>
      </w:pPr>
      <w:r>
        <w:rPr>
          <w:rStyle w:val="26"/>
          <w:rFonts w:hint="eastAsia" w:ascii="宋体" w:hAnsi="宋体" w:eastAsia="宋体" w:cs="宋体"/>
          <w:caps w:val="0"/>
          <w:color w:val="333333"/>
          <w:spacing w:val="0"/>
          <w:kern w:val="0"/>
          <w:sz w:val="36"/>
          <w:szCs w:val="36"/>
          <w:shd w:val="clear" w:color="auto" w:fill="FFFFFF"/>
          <w:lang w:val="en-US" w:eastAsia="zh-CN" w:bidi="ar"/>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center"/>
        <w:rPr>
          <w:rFonts w:hint="eastAsia" w:ascii="宋体" w:hAnsi="宋体" w:eastAsia="宋体" w:cs="宋体"/>
          <w:caps w:val="0"/>
          <w:color w:val="333333"/>
          <w:spacing w:val="0"/>
          <w:kern w:val="0"/>
          <w:sz w:val="24"/>
          <w:szCs w:val="24"/>
          <w:u w:val="single"/>
          <w:shd w:val="clear" w:color="auto" w:fill="FFFFFF"/>
          <w:lang w:val="en-US" w:eastAsia="zh-CN" w:bidi="ar"/>
        </w:rPr>
      </w:pPr>
      <w:r>
        <w:rPr>
          <w:rFonts w:hint="eastAsia" w:ascii="宋体" w:hAnsi="宋体" w:eastAsia="宋体" w:cs="宋体"/>
          <w:caps w:val="0"/>
          <w:color w:val="333333"/>
          <w:spacing w:val="0"/>
          <w:kern w:val="0"/>
          <w:sz w:val="24"/>
          <w:szCs w:val="24"/>
          <w:shd w:val="clear" w:color="auto" w:fill="FFFFFF"/>
          <w:lang w:val="en-US" w:eastAsia="zh-CN" w:bidi="ar"/>
        </w:rPr>
        <w:t>招标编号：</w:t>
      </w:r>
      <w:r>
        <w:rPr>
          <w:rFonts w:hint="eastAsia" w:ascii="宋体" w:hAnsi="宋体" w:eastAsia="宋体" w:cs="宋体"/>
          <w:caps w:val="0"/>
          <w:color w:val="333333"/>
          <w:spacing w:val="0"/>
          <w:kern w:val="0"/>
          <w:sz w:val="24"/>
          <w:szCs w:val="24"/>
          <w:u w:val="single"/>
          <w:shd w:val="clear" w:color="auto" w:fill="FFFFFF"/>
          <w:lang w:val="en-US" w:eastAsia="zh-CN" w:bidi="ar"/>
        </w:rPr>
        <w:t>SGZXCG20240112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default" w:ascii="宋体" w:hAnsi="宋体" w:eastAsia="宋体" w:cs="宋体"/>
          <w:caps w:val="0"/>
          <w:color w:val="333333"/>
          <w:spacing w:val="0"/>
          <w:kern w:val="0"/>
          <w:sz w:val="24"/>
          <w:szCs w:val="24"/>
          <w:u w:val="single"/>
          <w:shd w:val="clear" w:color="auto" w:fill="FFFFFF"/>
          <w:lang w:val="en-US" w:eastAsia="zh-CN" w:bidi="ar"/>
        </w:rPr>
      </w:pPr>
      <w:r>
        <w:rPr>
          <w:rFonts w:hint="eastAsia" w:ascii="宋体" w:hAnsi="宋体" w:eastAsia="宋体" w:cs="宋体"/>
          <w:caps w:val="0"/>
          <w:color w:val="333333"/>
          <w:spacing w:val="0"/>
          <w:kern w:val="0"/>
          <w:sz w:val="24"/>
          <w:szCs w:val="24"/>
          <w:shd w:val="clear" w:color="auto" w:fill="FFFFFF"/>
          <w:lang w:val="en-US" w:eastAsia="zh-CN" w:bidi="ar"/>
        </w:rPr>
        <w:t>泉州师范学院后勤管理处以</w:t>
      </w:r>
      <w:r>
        <w:rPr>
          <w:rFonts w:hint="eastAsia" w:ascii="宋体" w:hAnsi="宋体" w:eastAsia="宋体" w:cs="宋体"/>
          <w:caps w:val="0"/>
          <w:color w:val="333333"/>
          <w:spacing w:val="0"/>
          <w:kern w:val="0"/>
          <w:sz w:val="24"/>
          <w:szCs w:val="24"/>
          <w:u w:val="single"/>
          <w:shd w:val="clear" w:color="auto" w:fill="FFFFFF"/>
          <w:lang w:val="en-US" w:eastAsia="zh-CN" w:bidi="ar"/>
        </w:rPr>
        <w:t>询价</w:t>
      </w:r>
      <w:r>
        <w:rPr>
          <w:rFonts w:hint="eastAsia" w:ascii="宋体" w:hAnsi="宋体" w:eastAsia="宋体" w:cs="宋体"/>
          <w:caps w:val="0"/>
          <w:color w:val="333333"/>
          <w:spacing w:val="0"/>
          <w:kern w:val="0"/>
          <w:sz w:val="24"/>
          <w:szCs w:val="24"/>
          <w:shd w:val="clear" w:color="auto" w:fill="FFFFFF"/>
          <w:lang w:val="en-US" w:eastAsia="zh-CN" w:bidi="ar"/>
        </w:rPr>
        <w:t>的方式对以下项目进行采购，欢迎合格的受邀供应商参加报价。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ascii="Calibri" w:hAnsi="Calibri" w:eastAsia="Calibri" w:cs="Calibri"/>
          <w:caps w:val="0"/>
          <w:color w:val="333333"/>
          <w:spacing w:val="0"/>
          <w:kern w:val="0"/>
          <w:sz w:val="28"/>
          <w:szCs w:val="28"/>
          <w:shd w:val="clear" w:color="auto" w:fill="FFFFFF"/>
          <w:lang w:val="en-US" w:eastAsia="zh-CN" w:bidi="ar"/>
        </w:rPr>
        <w:t>1. </w:t>
      </w:r>
      <w:r>
        <w:rPr>
          <w:rStyle w:val="26"/>
          <w:rFonts w:hint="eastAsia" w:ascii="宋体" w:hAnsi="宋体" w:eastAsia="宋体" w:cs="宋体"/>
          <w:caps w:val="0"/>
          <w:color w:val="333333"/>
          <w:spacing w:val="0"/>
          <w:kern w:val="0"/>
          <w:sz w:val="28"/>
          <w:szCs w:val="28"/>
          <w:shd w:val="clear" w:color="auto" w:fill="FFFFFF"/>
          <w:lang w:val="en-US" w:eastAsia="zh-CN" w:bidi="ar"/>
        </w:rPr>
        <w:t>招标条件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eastAsia" w:ascii="宋体" w:hAnsi="宋体" w:eastAsia="宋体" w:cs="宋体"/>
          <w:caps w:val="0"/>
          <w:color w:val="333333"/>
          <w:spacing w:val="0"/>
          <w:kern w:val="0"/>
          <w:sz w:val="24"/>
          <w:szCs w:val="24"/>
          <w:u w:val="single"/>
          <w:shd w:val="clear" w:color="auto" w:fill="FFFFFF"/>
          <w:lang w:val="en-US" w:eastAsia="zh-CN" w:bidi="ar"/>
        </w:rPr>
        <w:t>学生公寓C区1-2-3号楼外墙修缮粉刷</w:t>
      </w:r>
      <w:r>
        <w:rPr>
          <w:rFonts w:hint="eastAsia" w:ascii="宋体" w:hAnsi="宋体" w:eastAsia="宋体" w:cs="宋体"/>
          <w:caps w:val="0"/>
          <w:color w:val="333333"/>
          <w:spacing w:val="0"/>
          <w:kern w:val="0"/>
          <w:sz w:val="24"/>
          <w:szCs w:val="24"/>
          <w:shd w:val="clear" w:color="auto" w:fill="FFFFFF"/>
          <w:lang w:val="en-US" w:eastAsia="zh-CN" w:bidi="ar"/>
        </w:rPr>
        <w:t>，建设单位为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eastAsia" w:ascii="宋体" w:hAnsi="宋体" w:eastAsia="宋体" w:cs="宋体"/>
          <w:caps w:val="0"/>
          <w:color w:val="333333"/>
          <w:spacing w:val="0"/>
          <w:kern w:val="0"/>
          <w:sz w:val="24"/>
          <w:szCs w:val="24"/>
          <w:shd w:val="clear" w:color="auto" w:fill="FFFFFF"/>
          <w:lang w:val="en-US" w:eastAsia="zh-CN" w:bidi="ar"/>
        </w:rPr>
        <w:t>，建设资金来源</w:t>
      </w:r>
      <w:r>
        <w:rPr>
          <w:rFonts w:hint="eastAsia" w:ascii="宋体" w:hAnsi="宋体" w:eastAsia="宋体" w:cs="宋体"/>
          <w:caps w:val="0"/>
          <w:color w:val="333333"/>
          <w:spacing w:val="0"/>
          <w:kern w:val="0"/>
          <w:sz w:val="24"/>
          <w:szCs w:val="24"/>
          <w:u w:val="single"/>
          <w:shd w:val="clear" w:color="auto" w:fill="FFFFFF"/>
          <w:lang w:val="en-US" w:eastAsia="zh-CN" w:bidi="ar"/>
        </w:rPr>
        <w:t> 财政拨款</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，招标人为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eastAsia" w:ascii="宋体" w:hAnsi="宋体" w:eastAsia="宋体" w:cs="宋体"/>
          <w:caps w:val="0"/>
          <w:color w:val="333333"/>
          <w:spacing w:val="0"/>
          <w:kern w:val="0"/>
          <w:sz w:val="24"/>
          <w:szCs w:val="24"/>
          <w:shd w:val="clear" w:color="auto" w:fill="FFFFFF"/>
          <w:lang w:val="en-US" w:eastAsia="zh-CN" w:bidi="ar"/>
        </w:rPr>
        <w:t>。本项目已具备招标条件，现对该项目的施工进行公开招标。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default" w:ascii="Calibri" w:hAnsi="Calibri" w:eastAsia="Calibri" w:cs="Calibri"/>
          <w:caps w:val="0"/>
          <w:color w:val="333333"/>
          <w:spacing w:val="0"/>
          <w:kern w:val="0"/>
          <w:sz w:val="28"/>
          <w:szCs w:val="28"/>
          <w:shd w:val="clear" w:color="auto" w:fill="FFFFFF"/>
          <w:lang w:val="en-US" w:eastAsia="zh-CN" w:bidi="ar"/>
        </w:rPr>
        <w:t>2. </w:t>
      </w:r>
      <w:r>
        <w:rPr>
          <w:rStyle w:val="26"/>
          <w:rFonts w:hint="eastAsia" w:ascii="宋体" w:hAnsi="宋体" w:eastAsia="宋体" w:cs="宋体"/>
          <w:caps w:val="0"/>
          <w:color w:val="333333"/>
          <w:spacing w:val="0"/>
          <w:kern w:val="0"/>
          <w:sz w:val="28"/>
          <w:szCs w:val="28"/>
          <w:shd w:val="clear" w:color="auto" w:fill="FFFFFF"/>
          <w:lang w:val="en-US" w:eastAsia="zh-CN" w:bidi="ar"/>
        </w:rPr>
        <w:t>项目概况和招标范围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2.1. </w:t>
      </w:r>
      <w:r>
        <w:rPr>
          <w:rFonts w:hint="eastAsia" w:ascii="宋体" w:hAnsi="宋体" w:eastAsia="宋体" w:cs="宋体"/>
          <w:caps w:val="0"/>
          <w:color w:val="333333"/>
          <w:spacing w:val="0"/>
          <w:kern w:val="0"/>
          <w:sz w:val="24"/>
          <w:szCs w:val="24"/>
          <w:shd w:val="clear" w:color="auto" w:fill="FFFFFF"/>
          <w:lang w:val="en-US" w:eastAsia="zh-CN" w:bidi="ar"/>
        </w:rPr>
        <w:t>工程建设地点：泉州师范学院学生公寓C区1-2-3号楼；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2.2. </w:t>
      </w:r>
      <w:r>
        <w:rPr>
          <w:rFonts w:hint="eastAsia" w:ascii="宋体" w:hAnsi="宋体" w:eastAsia="宋体" w:cs="宋体"/>
          <w:caps w:val="0"/>
          <w:color w:val="333333"/>
          <w:spacing w:val="0"/>
          <w:kern w:val="0"/>
          <w:sz w:val="24"/>
          <w:szCs w:val="24"/>
          <w:shd w:val="clear" w:color="auto" w:fill="FFFFFF"/>
          <w:lang w:val="en-US" w:eastAsia="zh-CN" w:bidi="ar"/>
        </w:rPr>
        <w:t>工程建设规模：</w:t>
      </w:r>
      <w:r>
        <w:rPr>
          <w:rFonts w:hint="eastAsia" w:ascii="宋体" w:hAnsi="宋体" w:eastAsia="宋体" w:cs="宋体"/>
          <w:caps w:val="0"/>
          <w:color w:val="333333"/>
          <w:spacing w:val="0"/>
          <w:kern w:val="0"/>
          <w:sz w:val="24"/>
          <w:szCs w:val="24"/>
          <w:u w:val="single"/>
          <w:shd w:val="clear" w:color="auto" w:fill="FFFFFF"/>
          <w:lang w:val="en-US" w:eastAsia="zh-CN" w:bidi="ar"/>
        </w:rPr>
        <w:t>工程造价为</w:t>
      </w:r>
      <w:r>
        <w:rPr>
          <w:rFonts w:hint="eastAsia" w:ascii="Calibri" w:hAnsi="Calibri" w:eastAsia="Calibri" w:cs="Calibri"/>
          <w:caps w:val="0"/>
          <w:color w:val="333333"/>
          <w:spacing w:val="0"/>
          <w:kern w:val="0"/>
          <w:sz w:val="24"/>
          <w:szCs w:val="24"/>
          <w:u w:val="single"/>
          <w:shd w:val="clear" w:color="auto" w:fill="FFFFFF"/>
          <w:lang w:val="en-US" w:eastAsia="zh-CN" w:bidi="ar"/>
        </w:rPr>
        <w:t>94330</w:t>
      </w:r>
      <w:r>
        <w:rPr>
          <w:rFonts w:hint="eastAsia" w:ascii="宋体" w:hAnsi="宋体" w:eastAsia="宋体" w:cs="宋体"/>
          <w:caps w:val="0"/>
          <w:color w:val="333333"/>
          <w:spacing w:val="0"/>
          <w:kern w:val="0"/>
          <w:sz w:val="24"/>
          <w:szCs w:val="24"/>
          <w:u w:val="single"/>
          <w:shd w:val="clear" w:color="auto" w:fill="FFFFFF"/>
          <w:lang w:val="en-US" w:eastAsia="zh-CN" w:bidi="ar"/>
        </w:rPr>
        <w:t>元</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2.3. </w:t>
      </w:r>
      <w:r>
        <w:rPr>
          <w:rFonts w:hint="eastAsia" w:ascii="宋体" w:hAnsi="宋体" w:eastAsia="宋体" w:cs="宋体"/>
          <w:caps w:val="0"/>
          <w:color w:val="333333"/>
          <w:spacing w:val="0"/>
          <w:kern w:val="0"/>
          <w:sz w:val="24"/>
          <w:szCs w:val="24"/>
          <w:shd w:val="clear" w:color="auto" w:fill="FFFFFF"/>
          <w:lang w:val="en-US" w:eastAsia="zh-CN" w:bidi="ar"/>
        </w:rPr>
        <w:t>招标范围和内容：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1</w:t>
      </w:r>
      <w:r>
        <w:rPr>
          <w:rFonts w:hint="eastAsia" w:ascii="宋体" w:hAnsi="宋体" w:eastAsia="宋体" w:cs="宋体"/>
          <w:caps w:val="0"/>
          <w:color w:val="333333"/>
          <w:spacing w:val="0"/>
          <w:kern w:val="0"/>
          <w:sz w:val="24"/>
          <w:szCs w:val="24"/>
          <w:shd w:val="clear" w:color="auto" w:fill="FFFFFF"/>
          <w:lang w:val="en-US" w:eastAsia="zh-CN" w:bidi="ar"/>
        </w:rPr>
        <w:t>）工程类别：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装饰装修工程</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2</w:t>
      </w:r>
      <w:r>
        <w:rPr>
          <w:rFonts w:hint="eastAsia" w:ascii="宋体" w:hAnsi="宋体" w:eastAsia="宋体" w:cs="宋体"/>
          <w:caps w:val="0"/>
          <w:color w:val="333333"/>
          <w:spacing w:val="0"/>
          <w:kern w:val="0"/>
          <w:sz w:val="24"/>
          <w:szCs w:val="24"/>
          <w:shd w:val="clear" w:color="auto" w:fill="FFFFFF"/>
          <w:lang w:val="en-US" w:eastAsia="zh-CN" w:bidi="ar"/>
        </w:rPr>
        <w:t>）招标类型：</w:t>
      </w:r>
      <w:r>
        <w:rPr>
          <w:rFonts w:hint="eastAsia" w:ascii="宋体" w:hAnsi="宋体" w:eastAsia="宋体" w:cs="宋体"/>
          <w:caps w:val="0"/>
          <w:color w:val="333333"/>
          <w:spacing w:val="0"/>
          <w:kern w:val="0"/>
          <w:sz w:val="24"/>
          <w:szCs w:val="24"/>
          <w:u w:val="single"/>
          <w:shd w:val="clear" w:color="auto" w:fill="FFFFFF"/>
          <w:lang w:val="en-US" w:eastAsia="zh-CN" w:bidi="ar"/>
        </w:rPr>
        <w:t>施工总承包</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宋体" w:hAnsi="宋体" w:eastAsia="宋体" w:cs="宋体"/>
          <w:caps w:val="0"/>
          <w:color w:val="333333"/>
          <w:spacing w:val="0"/>
          <w:kern w:val="0"/>
          <w:sz w:val="24"/>
          <w:szCs w:val="24"/>
          <w:shd w:val="clear" w:color="auto" w:fill="FFFFFF"/>
          <w:lang w:val="en-US" w:eastAsia="zh-CN" w:bidi="ar"/>
        </w:rPr>
        <w:t>）招标范围和内容：</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招标范围包括但不限于：破损墙面敲除、墙面修复、裸露钢筋涂防锈漆、墙面粉刷等</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2.4. </w:t>
      </w:r>
      <w:r>
        <w:rPr>
          <w:rFonts w:hint="eastAsia" w:ascii="宋体" w:hAnsi="宋体" w:eastAsia="宋体" w:cs="宋体"/>
          <w:caps w:val="0"/>
          <w:color w:val="333333"/>
          <w:spacing w:val="0"/>
          <w:kern w:val="0"/>
          <w:sz w:val="24"/>
          <w:szCs w:val="24"/>
          <w:shd w:val="clear" w:color="auto" w:fill="FFFFFF"/>
          <w:lang w:val="en-US" w:eastAsia="zh-CN" w:bidi="ar"/>
        </w:rPr>
        <w:t>招标控制价（即最高投标限价，下同）：</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Calibri" w:hAnsi="Calibri" w:eastAsia="Calibri" w:cs="Calibri"/>
          <w:caps w:val="0"/>
          <w:color w:val="333333"/>
          <w:spacing w:val="0"/>
          <w:kern w:val="0"/>
          <w:sz w:val="24"/>
          <w:szCs w:val="24"/>
          <w:u w:val="single"/>
          <w:shd w:val="clear" w:color="auto" w:fill="FFFFFF"/>
          <w:lang w:val="en-US" w:eastAsia="zh-CN" w:bidi="ar"/>
        </w:rPr>
        <w:t>94330</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2.5. </w:t>
      </w:r>
      <w:r>
        <w:rPr>
          <w:rFonts w:hint="eastAsia" w:ascii="宋体" w:hAnsi="宋体" w:eastAsia="宋体" w:cs="宋体"/>
          <w:caps w:val="0"/>
          <w:color w:val="333333"/>
          <w:spacing w:val="0"/>
          <w:kern w:val="0"/>
          <w:sz w:val="24"/>
          <w:szCs w:val="24"/>
          <w:shd w:val="clear" w:color="auto" w:fill="FFFFFF"/>
          <w:lang w:val="en-US" w:eastAsia="zh-CN" w:bidi="ar"/>
        </w:rPr>
        <w:t>工期要求：总工期为</w:t>
      </w:r>
      <w:r>
        <w:rPr>
          <w:rFonts w:hint="eastAsia" w:ascii="Calibri" w:hAnsi="Calibri" w:eastAsia="Calibri" w:cs="Calibri"/>
          <w:caps w:val="0"/>
          <w:color w:val="333333"/>
          <w:spacing w:val="0"/>
          <w:kern w:val="0"/>
          <w:sz w:val="24"/>
          <w:szCs w:val="24"/>
          <w:u w:val="single"/>
          <w:shd w:val="clear" w:color="auto" w:fill="FFFFFF"/>
          <w:lang w:val="en-US" w:eastAsia="zh-CN" w:bidi="ar"/>
        </w:rPr>
        <w:t>15</w:t>
      </w:r>
      <w:r>
        <w:rPr>
          <w:rFonts w:hint="eastAsia" w:ascii="宋体" w:hAnsi="宋体" w:eastAsia="宋体" w:cs="宋体"/>
          <w:caps w:val="0"/>
          <w:color w:val="333333"/>
          <w:spacing w:val="0"/>
          <w:kern w:val="0"/>
          <w:sz w:val="24"/>
          <w:szCs w:val="24"/>
          <w:shd w:val="clear" w:color="auto" w:fill="FFFFFF"/>
          <w:lang w:val="en-US" w:eastAsia="zh-CN" w:bidi="ar"/>
        </w:rPr>
        <w:t>个日历天；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2.6. </w:t>
      </w:r>
      <w:r>
        <w:rPr>
          <w:rFonts w:hint="eastAsia" w:ascii="宋体" w:hAnsi="宋体" w:eastAsia="宋体" w:cs="宋体"/>
          <w:caps w:val="0"/>
          <w:color w:val="333333"/>
          <w:spacing w:val="0"/>
          <w:kern w:val="0"/>
          <w:sz w:val="24"/>
          <w:szCs w:val="24"/>
          <w:shd w:val="clear" w:color="auto" w:fill="FFFFFF"/>
          <w:lang w:val="en-US" w:eastAsia="zh-CN" w:bidi="ar"/>
        </w:rPr>
        <w:t>标段划分（如果有）：</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一个标段</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2.7. </w:t>
      </w:r>
      <w:r>
        <w:rPr>
          <w:rFonts w:hint="eastAsia" w:ascii="宋体" w:hAnsi="宋体" w:eastAsia="宋体" w:cs="宋体"/>
          <w:caps w:val="0"/>
          <w:color w:val="333333"/>
          <w:spacing w:val="0"/>
          <w:kern w:val="0"/>
          <w:sz w:val="24"/>
          <w:szCs w:val="24"/>
          <w:shd w:val="clear" w:color="auto" w:fill="FFFFFF"/>
          <w:lang w:val="en-US" w:eastAsia="zh-CN" w:bidi="ar"/>
        </w:rPr>
        <w:t>质量要求：符合《工程施工质量验收规范》并达到</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合格</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Style w:val="26"/>
          <w:rFonts w:hint="eastAsia" w:ascii="宋体" w:hAnsi="宋体" w:eastAsia="宋体" w:cs="宋体"/>
          <w:caps w:val="0"/>
          <w:color w:val="333333"/>
          <w:spacing w:val="0"/>
          <w:kern w:val="0"/>
          <w:sz w:val="28"/>
          <w:szCs w:val="28"/>
          <w:shd w:val="clear" w:color="auto" w:fill="FFFFFF"/>
          <w:lang w:val="en-US" w:eastAsia="zh-CN" w:bidi="ar"/>
        </w:rPr>
      </w:pPr>
      <w:r>
        <w:rPr>
          <w:rStyle w:val="26"/>
          <w:rFonts w:hint="default" w:ascii="Calibri" w:hAnsi="Calibri" w:eastAsia="Calibri" w:cs="Calibri"/>
          <w:caps w:val="0"/>
          <w:color w:val="333333"/>
          <w:spacing w:val="0"/>
          <w:kern w:val="0"/>
          <w:sz w:val="28"/>
          <w:szCs w:val="28"/>
          <w:shd w:val="clear" w:color="auto" w:fill="FFFFFF"/>
          <w:lang w:val="en-US" w:eastAsia="zh-CN" w:bidi="ar"/>
        </w:rPr>
        <w:t>3. </w:t>
      </w:r>
      <w:r>
        <w:rPr>
          <w:rStyle w:val="26"/>
          <w:rFonts w:hint="eastAsia" w:ascii="宋体" w:hAnsi="宋体" w:eastAsia="宋体" w:cs="宋体"/>
          <w:caps w:val="0"/>
          <w:color w:val="333333"/>
          <w:spacing w:val="0"/>
          <w:kern w:val="0"/>
          <w:sz w:val="28"/>
          <w:szCs w:val="28"/>
          <w:shd w:val="clear" w:color="auto" w:fill="FFFFFF"/>
          <w:lang w:val="en-US" w:eastAsia="zh-CN" w:bidi="ar"/>
        </w:rPr>
        <w:t>投标人资格要求及审查办法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firstLineChars="20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3.1. </w:t>
      </w:r>
      <w:r>
        <w:rPr>
          <w:rFonts w:hint="eastAsia" w:ascii="宋体" w:hAnsi="宋体" w:eastAsia="宋体" w:cs="宋体"/>
          <w:caps w:val="0"/>
          <w:color w:val="333333"/>
          <w:spacing w:val="0"/>
          <w:kern w:val="0"/>
          <w:sz w:val="24"/>
          <w:szCs w:val="24"/>
          <w:shd w:val="clear" w:color="auto" w:fill="FFFFFF"/>
          <w:lang w:val="en-US" w:eastAsia="zh-CN" w:bidi="ar"/>
        </w:rPr>
        <w:t>本招标项目要求投标人须具备有效的《施工企业安全生产许可证》。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1</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不接受</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2</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不应用</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福建省建筑施工企业信用综合评价分值。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3</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投标人</w:t>
      </w:r>
      <w:r>
        <w:rPr>
          <w:rFonts w:hint="default" w:ascii="Calibri" w:hAnsi="Calibri" w:eastAsia="Calibri" w:cs="Calibri"/>
          <w:caps w:val="0"/>
          <w:color w:val="333333"/>
          <w:spacing w:val="0"/>
          <w:kern w:val="0"/>
          <w:sz w:val="24"/>
          <w:szCs w:val="24"/>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类似工程业绩</w:t>
      </w:r>
      <w:r>
        <w:rPr>
          <w:rFonts w:hint="default" w:ascii="Calibri" w:hAnsi="Calibri" w:eastAsia="Calibri" w:cs="Calibri"/>
          <w:caps w:val="0"/>
          <w:color w:val="333333"/>
          <w:spacing w:val="0"/>
          <w:kern w:val="0"/>
          <w:sz w:val="24"/>
          <w:szCs w:val="24"/>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要求：</w:t>
      </w:r>
      <w:r>
        <w:rPr>
          <w:rFonts w:hint="eastAsia" w:ascii="宋体" w:hAnsi="宋体" w:eastAsia="宋体" w:cs="宋体"/>
          <w:caps w:val="0"/>
          <w:color w:val="333333"/>
          <w:spacing w:val="0"/>
          <w:kern w:val="0"/>
          <w:sz w:val="24"/>
          <w:szCs w:val="24"/>
          <w:u w:val="single"/>
          <w:shd w:val="clear" w:color="auto" w:fill="FFFFFF"/>
          <w:lang w:val="en-US" w:eastAsia="zh-CN" w:bidi="ar"/>
        </w:rPr>
        <w:t>无</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4</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各投标人均可就本招标项目上述标段中的</w:t>
      </w:r>
      <w:r>
        <w:rPr>
          <w:rFonts w:hint="eastAsia" w:ascii="宋体" w:hAnsi="宋体" w:eastAsia="宋体" w:cs="宋体"/>
          <w:caps w:val="0"/>
          <w:color w:val="333333"/>
          <w:spacing w:val="0"/>
          <w:kern w:val="0"/>
          <w:sz w:val="24"/>
          <w:szCs w:val="24"/>
          <w:u w:val="single"/>
          <w:shd w:val="clear" w:color="auto" w:fill="FFFFFF"/>
          <w:lang w:val="en-US" w:eastAsia="zh-CN" w:bidi="ar"/>
        </w:rPr>
        <w:t> 一</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个标段投标，但最多允许中标</w:t>
      </w:r>
      <w:r>
        <w:rPr>
          <w:rFonts w:hint="eastAsia" w:ascii="宋体" w:hAnsi="宋体" w:eastAsia="宋体" w:cs="宋体"/>
          <w:caps w:val="0"/>
          <w:color w:val="333333"/>
          <w:spacing w:val="0"/>
          <w:kern w:val="0"/>
          <w:sz w:val="24"/>
          <w:szCs w:val="24"/>
          <w:u w:val="single"/>
          <w:shd w:val="clear" w:color="auto" w:fill="FFFFFF"/>
          <w:lang w:val="en-US" w:eastAsia="zh-CN" w:bidi="ar"/>
        </w:rPr>
        <w:t> 一 </w:t>
      </w:r>
      <w:r>
        <w:rPr>
          <w:rFonts w:hint="eastAsia" w:ascii="宋体" w:hAnsi="宋体" w:eastAsia="宋体" w:cs="宋体"/>
          <w:caps w:val="0"/>
          <w:color w:val="333333"/>
          <w:spacing w:val="0"/>
          <w:kern w:val="0"/>
          <w:sz w:val="24"/>
          <w:szCs w:val="24"/>
          <w:shd w:val="clear" w:color="auto" w:fill="FFFFFF"/>
          <w:lang w:val="en-US" w:eastAsia="zh-CN" w:bidi="ar"/>
        </w:rPr>
        <w:t>个标段。（适用于分标段的招标项目）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5</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其他资格要求：</w:t>
      </w:r>
      <w:r>
        <w:rPr>
          <w:rFonts w:hint="eastAsia" w:ascii="宋体" w:hAnsi="宋体" w:eastAsia="宋体" w:cs="宋体"/>
          <w:caps w:val="0"/>
          <w:color w:val="333333"/>
          <w:spacing w:val="0"/>
          <w:kern w:val="0"/>
          <w:sz w:val="24"/>
          <w:szCs w:val="24"/>
          <w:u w:val="single"/>
          <w:shd w:val="clear" w:color="auto" w:fill="FFFFFF"/>
          <w:lang w:val="en-US" w:eastAsia="zh-CN" w:bidi="ar"/>
        </w:rPr>
        <w:t>本招标项目不要求中标人在项目所在地设立分（子）公司，中标人应当依法履行纳税义务。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6</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本招标项目采用</w:t>
      </w:r>
      <w:r>
        <w:rPr>
          <w:rFonts w:hint="eastAsia" w:ascii="宋体" w:hAnsi="宋体" w:eastAsia="宋体" w:cs="宋体"/>
          <w:caps w:val="0"/>
          <w:color w:val="333333"/>
          <w:spacing w:val="0"/>
          <w:kern w:val="0"/>
          <w:sz w:val="24"/>
          <w:szCs w:val="24"/>
          <w:u w:val="single"/>
          <w:shd w:val="clear" w:color="auto" w:fill="FFFFFF"/>
          <w:lang w:val="en-US" w:eastAsia="zh-CN" w:bidi="ar"/>
        </w:rPr>
        <w:t>资格后审</w:t>
      </w:r>
      <w:r>
        <w:rPr>
          <w:rFonts w:hint="eastAsia" w:ascii="宋体" w:hAnsi="宋体" w:eastAsia="宋体" w:cs="宋体"/>
          <w:caps w:val="0"/>
          <w:color w:val="333333"/>
          <w:spacing w:val="0"/>
          <w:kern w:val="0"/>
          <w:sz w:val="24"/>
          <w:szCs w:val="24"/>
          <w:shd w:val="clear" w:color="auto" w:fill="FFFFFF"/>
          <w:lang w:val="en-US" w:eastAsia="zh-CN" w:bidi="ar"/>
        </w:rPr>
        <w:t>方式对投标人的资格进行审查。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Calibri" w:hAnsi="Calibri" w:eastAsia="Calibri" w:cs="Calibri"/>
          <w:caps w:val="0"/>
          <w:color w:val="333333"/>
          <w:spacing w:val="0"/>
          <w:kern w:val="0"/>
          <w:sz w:val="24"/>
          <w:szCs w:val="24"/>
          <w:shd w:val="clear" w:color="auto" w:fill="FFFFFF"/>
          <w:lang w:val="en-US" w:eastAsia="zh-CN" w:bidi="ar"/>
        </w:rPr>
        <w:t>7</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本招标项目不要求投标人在招投标期间缴纳农民工工资保证金。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default" w:ascii="Calibri" w:hAnsi="Calibri" w:eastAsia="Calibri" w:cs="Calibri"/>
          <w:caps w:val="0"/>
          <w:color w:val="333333"/>
          <w:spacing w:val="0"/>
          <w:kern w:val="0"/>
          <w:sz w:val="28"/>
          <w:szCs w:val="28"/>
          <w:shd w:val="clear" w:color="auto" w:fill="FFFFFF"/>
          <w:lang w:val="en-US" w:eastAsia="zh-CN" w:bidi="ar"/>
        </w:rPr>
        <w:t>4. </w:t>
      </w:r>
      <w:r>
        <w:rPr>
          <w:rStyle w:val="26"/>
          <w:rFonts w:hint="eastAsia" w:ascii="宋体" w:hAnsi="宋体" w:eastAsia="宋体" w:cs="宋体"/>
          <w:caps w:val="0"/>
          <w:color w:val="333333"/>
          <w:spacing w:val="0"/>
          <w:kern w:val="0"/>
          <w:sz w:val="28"/>
          <w:szCs w:val="28"/>
          <w:shd w:val="clear" w:color="auto" w:fill="FFFFFF"/>
          <w:lang w:val="en-US" w:eastAsia="zh-CN" w:bidi="ar"/>
        </w:rPr>
        <w:t>招标文件的获取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kern w:val="0"/>
          <w:sz w:val="24"/>
          <w:szCs w:val="24"/>
          <w:shd w:val="clear" w:color="auto" w:fill="FFFFFF"/>
          <w:lang w:val="en-US" w:eastAsia="zh-CN" w:bidi="ar"/>
        </w:rPr>
        <w:t>凡有意参加投标者，请于</w:t>
      </w:r>
      <w:r>
        <w:rPr>
          <w:rFonts w:hint="default" w:ascii="Calibri" w:hAnsi="Calibri" w:eastAsia="Calibri" w:cs="Calibri"/>
          <w:caps w:val="0"/>
          <w:color w:val="auto"/>
          <w:spacing w:val="0"/>
          <w:kern w:val="0"/>
          <w:sz w:val="24"/>
          <w:szCs w:val="24"/>
          <w:u w:val="single"/>
          <w:shd w:val="clear" w:color="auto" w:fill="FFFFFF"/>
          <w:lang w:val="en-US" w:eastAsia="zh-CN" w:bidi="ar"/>
        </w:rPr>
        <w:t>202</w:t>
      </w:r>
      <w:r>
        <w:rPr>
          <w:rFonts w:hint="eastAsia" w:ascii="Calibri" w:hAnsi="Calibri" w:eastAsia="Calibri" w:cs="Calibri"/>
          <w:caps w:val="0"/>
          <w:color w:val="auto"/>
          <w:spacing w:val="0"/>
          <w:kern w:val="0"/>
          <w:sz w:val="24"/>
          <w:szCs w:val="24"/>
          <w:u w:val="single"/>
          <w:shd w:val="clear" w:color="auto" w:fill="FFFFFF"/>
          <w:lang w:val="en-US" w:eastAsia="zh-CN" w:bidi="ar"/>
        </w:rPr>
        <w:t>4</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宋体" w:hAnsi="宋体" w:eastAsia="宋体" w:cs="宋体"/>
          <w:caps w:val="0"/>
          <w:color w:val="auto"/>
          <w:spacing w:val="0"/>
          <w:kern w:val="0"/>
          <w:sz w:val="24"/>
          <w:szCs w:val="24"/>
          <w:u w:val="single"/>
          <w:shd w:val="clear" w:color="auto" w:fill="FFFFFF"/>
          <w:lang w:val="en-US" w:eastAsia="zh-CN" w:bidi="ar"/>
        </w:rPr>
        <w:t xml:space="preserve"> </w:t>
      </w:r>
      <w:r>
        <w:rPr>
          <w:rFonts w:hint="eastAsia" w:ascii="Calibri" w:hAnsi="Calibri" w:eastAsia="Calibri" w:cs="Calibri"/>
          <w:caps w:val="0"/>
          <w:color w:val="auto"/>
          <w:spacing w:val="0"/>
          <w:kern w:val="0"/>
          <w:sz w:val="24"/>
          <w:szCs w:val="24"/>
          <w:u w:val="single"/>
          <w:shd w:val="clear" w:color="auto" w:fill="FFFFFF"/>
          <w:lang w:val="en-US" w:eastAsia="zh-CN" w:bidi="ar"/>
        </w:rPr>
        <w:t>1</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宋体" w:hAnsi="宋体" w:eastAsia="宋体" w:cs="宋体"/>
          <w:caps w:val="0"/>
          <w:color w:val="auto"/>
          <w:spacing w:val="0"/>
          <w:kern w:val="0"/>
          <w:sz w:val="24"/>
          <w:szCs w:val="24"/>
          <w:u w:val="single"/>
          <w:shd w:val="clear" w:color="auto" w:fill="FFFFFF"/>
          <w:lang w:val="en-US" w:eastAsia="zh-CN" w:bidi="ar"/>
        </w:rPr>
        <w:t>15</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Calibri" w:hAnsi="Calibri" w:eastAsia="Calibri" w:cs="Calibri"/>
          <w:caps w:val="0"/>
          <w:color w:val="auto"/>
          <w:spacing w:val="0"/>
          <w:kern w:val="0"/>
          <w:sz w:val="24"/>
          <w:szCs w:val="24"/>
          <w:u w:val="single"/>
          <w:shd w:val="clear" w:color="auto" w:fill="FFFFFF"/>
          <w:lang w:val="en-US" w:eastAsia="zh-CN" w:bidi="ar"/>
        </w:rPr>
        <w:t>10</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宋体" w:hAnsi="宋体" w:eastAsia="宋体" w:cs="宋体"/>
          <w:caps w:val="0"/>
          <w:color w:val="auto"/>
          <w:spacing w:val="0"/>
          <w:kern w:val="0"/>
          <w:sz w:val="24"/>
          <w:szCs w:val="24"/>
          <w:u w:val="single"/>
          <w:shd w:val="clear" w:color="auto" w:fill="FFFFFF"/>
          <w:lang w:val="en-US" w:eastAsia="zh-CN" w:bidi="ar"/>
        </w:rPr>
        <w:t>0</w:t>
      </w:r>
      <w:r>
        <w:rPr>
          <w:rFonts w:hint="eastAsia" w:ascii="Calibri" w:hAnsi="Calibri" w:eastAsia="Calibri" w:cs="Calibri"/>
          <w:caps w:val="0"/>
          <w:color w:val="auto"/>
          <w:spacing w:val="0"/>
          <w:kern w:val="0"/>
          <w:sz w:val="24"/>
          <w:szCs w:val="24"/>
          <w:u w:val="single"/>
          <w:shd w:val="clear" w:color="auto" w:fill="FFFFFF"/>
          <w:lang w:val="en-US" w:eastAsia="zh-CN" w:bidi="ar"/>
        </w:rPr>
        <w:t>0</w:t>
      </w:r>
      <w:r>
        <w:rPr>
          <w:rFonts w:hint="eastAsia" w:ascii="宋体" w:hAnsi="宋体" w:eastAsia="宋体" w:cs="宋体"/>
          <w:caps w:val="0"/>
          <w:color w:val="auto"/>
          <w:spacing w:val="0"/>
          <w:kern w:val="0"/>
          <w:sz w:val="24"/>
          <w:szCs w:val="24"/>
          <w:shd w:val="clear" w:color="auto" w:fill="FFFFFF"/>
          <w:lang w:val="en-US" w:eastAsia="zh-CN" w:bidi="ar"/>
        </w:rPr>
        <w:t>分</w:t>
      </w:r>
      <w:r>
        <w:rPr>
          <w:rFonts w:hint="default"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秒至</w:t>
      </w:r>
      <w:r>
        <w:rPr>
          <w:rFonts w:hint="default" w:ascii="Calibri" w:hAnsi="Calibri" w:eastAsia="Calibri" w:cs="Calibri"/>
          <w:caps w:val="0"/>
          <w:color w:val="auto"/>
          <w:spacing w:val="0"/>
          <w:kern w:val="0"/>
          <w:sz w:val="24"/>
          <w:szCs w:val="24"/>
          <w:u w:val="single"/>
          <w:shd w:val="clear" w:color="auto" w:fill="FFFFFF"/>
          <w:lang w:val="en-US" w:eastAsia="zh-CN" w:bidi="ar"/>
        </w:rPr>
        <w:t>202</w:t>
      </w:r>
      <w:r>
        <w:rPr>
          <w:rFonts w:hint="eastAsia" w:ascii="Calibri" w:hAnsi="Calibri" w:eastAsia="Calibri" w:cs="Calibri"/>
          <w:caps w:val="0"/>
          <w:color w:val="auto"/>
          <w:spacing w:val="0"/>
          <w:kern w:val="0"/>
          <w:sz w:val="24"/>
          <w:szCs w:val="24"/>
          <w:u w:val="single"/>
          <w:shd w:val="clear" w:color="auto" w:fill="FFFFFF"/>
          <w:lang w:val="en-US" w:eastAsia="zh-CN" w:bidi="ar"/>
        </w:rPr>
        <w:t>4</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宋体" w:hAnsi="宋体" w:eastAsia="宋体" w:cs="宋体"/>
          <w:caps w:val="0"/>
          <w:color w:val="auto"/>
          <w:spacing w:val="0"/>
          <w:kern w:val="0"/>
          <w:sz w:val="24"/>
          <w:szCs w:val="24"/>
          <w:u w:val="single"/>
          <w:shd w:val="clear" w:color="auto" w:fill="FFFFFF"/>
          <w:lang w:val="en-US" w:eastAsia="zh-CN" w:bidi="ar"/>
        </w:rPr>
        <w:t xml:space="preserve"> </w:t>
      </w:r>
      <w:r>
        <w:rPr>
          <w:rFonts w:hint="eastAsia" w:ascii="Calibri" w:hAnsi="Calibri" w:eastAsia="Calibri" w:cs="Calibri"/>
          <w:caps w:val="0"/>
          <w:color w:val="auto"/>
          <w:spacing w:val="0"/>
          <w:kern w:val="0"/>
          <w:sz w:val="24"/>
          <w:szCs w:val="24"/>
          <w:u w:val="single"/>
          <w:shd w:val="clear" w:color="auto" w:fill="FFFFFF"/>
          <w:lang w:val="en-US" w:eastAsia="zh-CN" w:bidi="ar"/>
        </w:rPr>
        <w:t xml:space="preserve">1 </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Calibri" w:hAnsi="Calibri" w:eastAsia="Calibri" w:cs="Calibri"/>
          <w:caps w:val="0"/>
          <w:color w:val="auto"/>
          <w:spacing w:val="0"/>
          <w:kern w:val="0"/>
          <w:sz w:val="24"/>
          <w:szCs w:val="24"/>
          <w:u w:val="single"/>
          <w:shd w:val="clear" w:color="auto" w:fill="FFFFFF"/>
          <w:lang w:val="en-US" w:eastAsia="zh-CN" w:bidi="ar"/>
        </w:rPr>
        <w:t>18</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Calibri" w:hAnsi="Calibri" w:eastAsia="Calibri" w:cs="Calibri"/>
          <w:caps w:val="0"/>
          <w:color w:val="auto"/>
          <w:spacing w:val="0"/>
          <w:kern w:val="0"/>
          <w:sz w:val="24"/>
          <w:szCs w:val="24"/>
          <w:u w:val="single"/>
          <w:shd w:val="clear" w:color="auto" w:fill="FFFFFF"/>
          <w:lang w:val="en-US" w:eastAsia="zh-CN" w:bidi="ar"/>
        </w:rPr>
        <w:t>10</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分</w:t>
      </w:r>
      <w:r>
        <w:rPr>
          <w:rFonts w:hint="default"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秒通过</w:t>
      </w:r>
      <w:r>
        <w:rPr>
          <w:rFonts w:hint="eastAsia" w:ascii="宋体" w:hAnsi="宋体" w:eastAsia="宋体" w:cs="宋体"/>
          <w:caps w:val="0"/>
          <w:color w:val="auto"/>
          <w:spacing w:val="0"/>
          <w:kern w:val="0"/>
          <w:sz w:val="24"/>
          <w:szCs w:val="24"/>
          <w:u w:val="single"/>
          <w:shd w:val="clear" w:color="auto" w:fill="FFFFFF"/>
          <w:lang w:val="en-US" w:eastAsia="zh-CN" w:bidi="ar"/>
        </w:rPr>
        <w:t>泉州师范学院网（</w:t>
      </w:r>
      <w:r>
        <w:rPr>
          <w:rFonts w:hint="default" w:ascii="Calibri" w:hAnsi="Calibri" w:eastAsia="Calibri" w:cs="Calibri"/>
          <w:caps w:val="0"/>
          <w:color w:val="auto"/>
          <w:spacing w:val="0"/>
          <w:kern w:val="0"/>
          <w:sz w:val="24"/>
          <w:szCs w:val="24"/>
          <w:u w:val="single"/>
          <w:shd w:val="clear" w:color="auto" w:fill="FFFFFF"/>
          <w:lang w:val="en-US" w:eastAsia="zh-CN" w:bidi="ar"/>
        </w:rPr>
        <w:t>http://www.qztc.edu.cn/</w:t>
      </w:r>
      <w:r>
        <w:rPr>
          <w:rFonts w:hint="eastAsia" w:ascii="宋体" w:hAnsi="宋体" w:eastAsia="宋体" w:cs="宋体"/>
          <w:caps w:val="0"/>
          <w:color w:val="auto"/>
          <w:spacing w:val="0"/>
          <w:kern w:val="0"/>
          <w:sz w:val="24"/>
          <w:szCs w:val="24"/>
          <w:u w:val="single"/>
          <w:shd w:val="clear" w:color="auto" w:fill="FFFFFF"/>
          <w:lang w:val="en-US" w:eastAsia="zh-CN" w:bidi="ar"/>
        </w:rPr>
        <w:t>）</w:t>
      </w:r>
      <w:r>
        <w:rPr>
          <w:rFonts w:hint="eastAsia" w:ascii="宋体" w:hAnsi="宋体" w:eastAsia="宋体" w:cs="宋体"/>
          <w:caps w:val="0"/>
          <w:color w:val="auto"/>
          <w:spacing w:val="0"/>
          <w:kern w:val="0"/>
          <w:sz w:val="24"/>
          <w:szCs w:val="24"/>
          <w:shd w:val="clear" w:color="auto" w:fill="FFFFFF"/>
          <w:lang w:val="en-US" w:eastAsia="zh-CN" w:bidi="ar"/>
        </w:rPr>
        <w:t>下载电子招标文件等相关资料。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auto"/>
          <w:spacing w:val="0"/>
          <w:sz w:val="21"/>
          <w:szCs w:val="21"/>
        </w:rPr>
      </w:pPr>
      <w:r>
        <w:rPr>
          <w:rStyle w:val="26"/>
          <w:rFonts w:hint="default" w:ascii="Calibri" w:hAnsi="Calibri" w:eastAsia="Calibri" w:cs="Calibri"/>
          <w:caps w:val="0"/>
          <w:color w:val="auto"/>
          <w:spacing w:val="0"/>
          <w:kern w:val="0"/>
          <w:sz w:val="28"/>
          <w:szCs w:val="28"/>
          <w:shd w:val="clear" w:color="auto" w:fill="FFFFFF"/>
          <w:lang w:val="en-US" w:eastAsia="zh-CN" w:bidi="ar"/>
        </w:rPr>
        <w:t>5. </w:t>
      </w:r>
      <w:r>
        <w:rPr>
          <w:rStyle w:val="26"/>
          <w:rFonts w:hint="eastAsia" w:ascii="宋体" w:hAnsi="宋体" w:eastAsia="宋体" w:cs="宋体"/>
          <w:caps w:val="0"/>
          <w:color w:val="auto"/>
          <w:spacing w:val="0"/>
          <w:kern w:val="0"/>
          <w:sz w:val="28"/>
          <w:szCs w:val="28"/>
          <w:shd w:val="clear" w:color="auto" w:fill="FFFFFF"/>
          <w:lang w:val="en-US" w:eastAsia="zh-CN" w:bidi="ar"/>
        </w:rPr>
        <w:t>评标办法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kern w:val="0"/>
          <w:sz w:val="24"/>
          <w:szCs w:val="24"/>
          <w:shd w:val="clear" w:color="auto" w:fill="FFFFFF"/>
          <w:lang w:val="en-US" w:eastAsia="zh-CN" w:bidi="ar"/>
        </w:rPr>
        <w:t>本招标项目采用的评标办法</w:t>
      </w:r>
      <w:r>
        <w:rPr>
          <w:rFonts w:hint="default" w:ascii="Calibri" w:hAnsi="Calibri" w:eastAsia="Calibri" w:cs="Calibri"/>
          <w:caps w:val="0"/>
          <w:color w:val="auto"/>
          <w:spacing w:val="0"/>
          <w:kern w:val="0"/>
          <w:sz w:val="24"/>
          <w:szCs w:val="24"/>
          <w:shd w:val="clear" w:color="auto" w:fill="FFFFFF"/>
          <w:lang w:val="en-US" w:eastAsia="zh-CN" w:bidi="ar"/>
        </w:rPr>
        <w:t> </w:t>
      </w:r>
      <w:r>
        <w:rPr>
          <w:rFonts w:hint="eastAsia" w:ascii="宋体" w:hAnsi="宋体" w:eastAsia="宋体" w:cs="宋体"/>
          <w:caps w:val="0"/>
          <w:color w:val="auto"/>
          <w:spacing w:val="0"/>
          <w:kern w:val="0"/>
          <w:sz w:val="24"/>
          <w:szCs w:val="24"/>
          <w:shd w:val="clear" w:color="auto" w:fill="FFFFFF"/>
          <w:lang w:val="en-US" w:eastAsia="zh-CN" w:bidi="ar"/>
        </w:rPr>
        <w:t>：</w:t>
      </w:r>
      <w:r>
        <w:rPr>
          <w:rFonts w:hint="eastAsia" w:ascii="宋体" w:hAnsi="宋体" w:eastAsia="宋体" w:cs="宋体"/>
          <w:caps w:val="0"/>
          <w:color w:val="auto"/>
          <w:spacing w:val="0"/>
          <w:kern w:val="0"/>
          <w:sz w:val="24"/>
          <w:szCs w:val="24"/>
          <w:u w:val="single"/>
          <w:shd w:val="clear" w:color="auto" w:fill="FFFFFF"/>
          <w:lang w:val="en-US" w:eastAsia="zh-CN" w:bidi="ar"/>
        </w:rPr>
        <w:t>最低投标价中标法</w:t>
      </w:r>
      <w:r>
        <w:rPr>
          <w:rFonts w:hint="eastAsia" w:ascii="宋体" w:hAnsi="宋体" w:eastAsia="宋体" w:cs="宋体"/>
          <w:caps w:val="0"/>
          <w:color w:val="auto"/>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auto"/>
          <w:spacing w:val="0"/>
          <w:sz w:val="21"/>
          <w:szCs w:val="21"/>
        </w:rPr>
      </w:pPr>
      <w:r>
        <w:rPr>
          <w:rStyle w:val="26"/>
          <w:rFonts w:hint="default" w:ascii="Calibri" w:hAnsi="Calibri" w:eastAsia="Calibri" w:cs="Calibri"/>
          <w:caps w:val="0"/>
          <w:color w:val="auto"/>
          <w:spacing w:val="0"/>
          <w:kern w:val="0"/>
          <w:sz w:val="28"/>
          <w:szCs w:val="28"/>
          <w:shd w:val="clear" w:color="auto" w:fill="FFFFFF"/>
          <w:lang w:val="en-US" w:eastAsia="zh-CN" w:bidi="ar"/>
        </w:rPr>
        <w:t>6. </w:t>
      </w:r>
      <w:r>
        <w:rPr>
          <w:rStyle w:val="26"/>
          <w:rFonts w:hint="eastAsia" w:ascii="宋体" w:hAnsi="宋体" w:eastAsia="宋体" w:cs="宋体"/>
          <w:caps w:val="0"/>
          <w:color w:val="auto"/>
          <w:spacing w:val="0"/>
          <w:kern w:val="0"/>
          <w:sz w:val="28"/>
          <w:szCs w:val="28"/>
          <w:shd w:val="clear" w:color="auto" w:fill="FFFFFF"/>
          <w:lang w:val="en-US" w:eastAsia="zh-CN" w:bidi="ar"/>
        </w:rPr>
        <w:t>投标文件的递交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default" w:ascii="宋体" w:hAnsi="宋体" w:eastAsia="宋体" w:cs="宋体"/>
          <w:caps w:val="0"/>
          <w:color w:val="333333"/>
          <w:spacing w:val="0"/>
          <w:sz w:val="21"/>
          <w:szCs w:val="21"/>
          <w:lang w:val="en-US"/>
        </w:rPr>
      </w:pPr>
      <w:r>
        <w:rPr>
          <w:rFonts w:hint="eastAsia" w:ascii="宋体" w:hAnsi="宋体" w:eastAsia="宋体" w:cs="宋体"/>
          <w:caps w:val="0"/>
          <w:color w:val="auto"/>
          <w:spacing w:val="0"/>
          <w:kern w:val="0"/>
          <w:sz w:val="24"/>
          <w:szCs w:val="24"/>
          <w:shd w:val="clear" w:color="auto" w:fill="FFFFFF"/>
          <w:lang w:val="en-US" w:eastAsia="zh-CN" w:bidi="ar"/>
        </w:rPr>
        <w:t>投标文件递交的截止时间（开标时间）：</w:t>
      </w:r>
      <w:r>
        <w:rPr>
          <w:rFonts w:hint="default" w:ascii="Calibri" w:hAnsi="Calibri" w:eastAsia="Calibri" w:cs="Calibri"/>
          <w:caps w:val="0"/>
          <w:color w:val="auto"/>
          <w:spacing w:val="0"/>
          <w:kern w:val="0"/>
          <w:sz w:val="24"/>
          <w:szCs w:val="24"/>
          <w:u w:val="single"/>
          <w:shd w:val="clear" w:color="auto" w:fill="FFFFFF"/>
          <w:lang w:val="en-US" w:eastAsia="zh-CN" w:bidi="ar"/>
        </w:rPr>
        <w:t>202</w:t>
      </w:r>
      <w:r>
        <w:rPr>
          <w:rFonts w:hint="eastAsia" w:ascii="Calibri" w:hAnsi="Calibri" w:eastAsia="Calibri" w:cs="Calibri"/>
          <w:caps w:val="0"/>
          <w:color w:val="auto"/>
          <w:spacing w:val="0"/>
          <w:kern w:val="0"/>
          <w:sz w:val="24"/>
          <w:szCs w:val="24"/>
          <w:u w:val="single"/>
          <w:shd w:val="clear" w:color="auto" w:fill="FFFFFF"/>
          <w:lang w:val="en-US" w:eastAsia="zh-CN" w:bidi="ar"/>
        </w:rPr>
        <w:t>4</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Calibri" w:hAnsi="Calibri" w:eastAsia="Calibri" w:cs="Calibri"/>
          <w:caps w:val="0"/>
          <w:color w:val="auto"/>
          <w:spacing w:val="0"/>
          <w:kern w:val="0"/>
          <w:sz w:val="24"/>
          <w:szCs w:val="24"/>
          <w:u w:val="single"/>
          <w:shd w:val="clear" w:color="auto" w:fill="FFFFFF"/>
          <w:lang w:val="en-US" w:eastAsia="zh-CN" w:bidi="ar"/>
        </w:rPr>
        <w:t>1</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Calibri" w:hAnsi="Calibri" w:eastAsia="Calibri" w:cs="Calibri"/>
          <w:caps w:val="0"/>
          <w:color w:val="auto"/>
          <w:spacing w:val="0"/>
          <w:kern w:val="0"/>
          <w:sz w:val="24"/>
          <w:szCs w:val="24"/>
          <w:u w:val="single"/>
          <w:shd w:val="clear" w:color="auto" w:fill="FFFFFF"/>
          <w:lang w:val="en-US" w:eastAsia="zh-CN" w:bidi="ar"/>
        </w:rPr>
        <w:t>18</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宋体" w:hAnsi="宋体" w:cs="宋体"/>
          <w:caps w:val="0"/>
          <w:color w:val="auto"/>
          <w:spacing w:val="0"/>
          <w:kern w:val="0"/>
          <w:sz w:val="24"/>
          <w:szCs w:val="24"/>
          <w:u w:val="single"/>
          <w:shd w:val="clear" w:color="auto" w:fill="FFFFFF"/>
          <w:lang w:val="en-US" w:eastAsia="zh-CN" w:bidi="ar"/>
        </w:rPr>
        <w:t>10</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分，投标人</w:t>
      </w:r>
      <w:r>
        <w:rPr>
          <w:rFonts w:hint="eastAsia" w:ascii="宋体" w:hAnsi="宋体" w:eastAsia="宋体" w:cs="宋体"/>
          <w:caps w:val="0"/>
          <w:color w:val="333333"/>
          <w:spacing w:val="0"/>
          <w:kern w:val="0"/>
          <w:sz w:val="24"/>
          <w:szCs w:val="24"/>
          <w:shd w:val="clear" w:color="auto" w:fill="FFFFFF"/>
          <w:lang w:val="en-US" w:eastAsia="zh-CN" w:bidi="ar"/>
        </w:rPr>
        <w:t>应在截止时间前递交纸质投标文件，递交地点为泉州师范学院主校区文科教学楼</w:t>
      </w:r>
      <w:r>
        <w:rPr>
          <w:rFonts w:hint="default" w:ascii="Calibri" w:hAnsi="Calibri" w:eastAsia="Calibri" w:cs="Calibri"/>
          <w:caps w:val="0"/>
          <w:color w:val="333333"/>
          <w:spacing w:val="0"/>
          <w:kern w:val="0"/>
          <w:sz w:val="24"/>
          <w:szCs w:val="24"/>
          <w:shd w:val="clear" w:color="auto" w:fill="FFFFFF"/>
          <w:lang w:val="en-US" w:eastAsia="zh-CN" w:bidi="ar"/>
        </w:rPr>
        <w:t>A</w:t>
      </w:r>
      <w:r>
        <w:rPr>
          <w:rFonts w:hint="eastAsia" w:ascii="宋体" w:hAnsi="宋体" w:eastAsia="宋体" w:cs="宋体"/>
          <w:caps w:val="0"/>
          <w:color w:val="333333"/>
          <w:spacing w:val="0"/>
          <w:kern w:val="0"/>
          <w:sz w:val="24"/>
          <w:szCs w:val="24"/>
          <w:shd w:val="clear" w:color="auto" w:fill="FFFFFF"/>
          <w:lang w:val="en-US" w:eastAsia="zh-CN" w:bidi="ar"/>
        </w:rPr>
        <w:t>栋</w:t>
      </w:r>
      <w:r>
        <w:rPr>
          <w:rFonts w:hint="eastAsia" w:ascii="Calibri" w:hAnsi="Calibri" w:eastAsia="Calibri" w:cs="Calibri"/>
          <w:caps w:val="0"/>
          <w:color w:val="333333"/>
          <w:spacing w:val="0"/>
          <w:kern w:val="0"/>
          <w:sz w:val="24"/>
          <w:szCs w:val="24"/>
          <w:shd w:val="clear" w:color="auto" w:fill="FFFFFF"/>
          <w:lang w:val="en-US" w:eastAsia="zh-CN" w:bidi="ar"/>
        </w:rPr>
        <w:t>学生服务中心四号窗口。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eastAsia" w:ascii="Calibri" w:hAnsi="Calibri" w:eastAsia="Calibri" w:cs="Calibri"/>
          <w:caps w:val="0"/>
          <w:color w:val="333333"/>
          <w:spacing w:val="0"/>
          <w:kern w:val="0"/>
          <w:sz w:val="28"/>
          <w:szCs w:val="28"/>
          <w:shd w:val="clear" w:color="auto" w:fill="FFFFFF"/>
          <w:lang w:val="en-US" w:eastAsia="zh-CN" w:bidi="ar"/>
        </w:rPr>
        <w:t>7</w:t>
      </w:r>
      <w:r>
        <w:rPr>
          <w:rStyle w:val="26"/>
          <w:rFonts w:hint="default" w:ascii="Calibri" w:hAnsi="Calibri" w:eastAsia="Calibri" w:cs="Calibri"/>
          <w:caps w:val="0"/>
          <w:color w:val="333333"/>
          <w:spacing w:val="0"/>
          <w:kern w:val="0"/>
          <w:sz w:val="28"/>
          <w:szCs w:val="28"/>
          <w:shd w:val="clear" w:color="auto" w:fill="FFFFFF"/>
          <w:lang w:val="en-US" w:eastAsia="zh-CN" w:bidi="ar"/>
        </w:rPr>
        <w:t>. </w:t>
      </w:r>
      <w:r>
        <w:rPr>
          <w:rStyle w:val="26"/>
          <w:rFonts w:hint="eastAsia" w:ascii="宋体" w:hAnsi="宋体" w:eastAsia="宋体" w:cs="宋体"/>
          <w:caps w:val="0"/>
          <w:color w:val="333333"/>
          <w:spacing w:val="0"/>
          <w:kern w:val="0"/>
          <w:sz w:val="28"/>
          <w:szCs w:val="28"/>
          <w:shd w:val="clear" w:color="auto" w:fill="FFFFFF"/>
          <w:lang w:val="en-US" w:eastAsia="zh-CN" w:bidi="ar"/>
        </w:rPr>
        <w:t>发布公告的媒介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本次招标公告在</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泉州师范学院网（</w:t>
      </w:r>
      <w:r>
        <w:rPr>
          <w:rFonts w:hint="default" w:ascii="Calibri" w:hAnsi="Calibri" w:eastAsia="Calibri" w:cs="Calibri"/>
          <w:caps w:val="0"/>
          <w:color w:val="333333"/>
          <w:spacing w:val="0"/>
          <w:kern w:val="0"/>
          <w:sz w:val="24"/>
          <w:szCs w:val="24"/>
          <w:u w:val="single"/>
          <w:shd w:val="clear" w:color="auto" w:fill="FFFFFF"/>
          <w:lang w:val="en-US" w:eastAsia="zh-CN" w:bidi="ar"/>
        </w:rPr>
        <w:t>http://www.qztc.edu.cn/</w:t>
      </w:r>
      <w:r>
        <w:rPr>
          <w:rFonts w:hint="eastAsia" w:ascii="宋体" w:hAnsi="宋体" w:eastAsia="宋体" w:cs="宋体"/>
          <w:caps w:val="0"/>
          <w:color w:val="333333"/>
          <w:spacing w:val="0"/>
          <w:kern w:val="0"/>
          <w:sz w:val="24"/>
          <w:szCs w:val="24"/>
          <w:u w:val="single"/>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上发布。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eastAsia" w:ascii="Calibri" w:hAnsi="Calibri" w:eastAsia="Calibri" w:cs="Calibri"/>
          <w:caps w:val="0"/>
          <w:color w:val="333333"/>
          <w:spacing w:val="0"/>
          <w:kern w:val="0"/>
          <w:sz w:val="28"/>
          <w:szCs w:val="28"/>
          <w:shd w:val="clear" w:color="auto" w:fill="FFFFFF"/>
          <w:lang w:val="en-US" w:eastAsia="zh-CN" w:bidi="ar"/>
        </w:rPr>
        <w:t>8</w:t>
      </w:r>
      <w:r>
        <w:rPr>
          <w:rStyle w:val="26"/>
          <w:rFonts w:hint="default" w:ascii="Calibri" w:hAnsi="Calibri" w:eastAsia="Calibri" w:cs="Calibri"/>
          <w:caps w:val="0"/>
          <w:color w:val="333333"/>
          <w:spacing w:val="0"/>
          <w:kern w:val="0"/>
          <w:sz w:val="28"/>
          <w:szCs w:val="28"/>
          <w:shd w:val="clear" w:color="auto" w:fill="FFFFFF"/>
          <w:lang w:val="en-US" w:eastAsia="zh-CN" w:bidi="ar"/>
        </w:rPr>
        <w:t>. </w:t>
      </w:r>
      <w:r>
        <w:rPr>
          <w:rStyle w:val="26"/>
          <w:rFonts w:hint="eastAsia" w:ascii="宋体" w:hAnsi="宋体" w:eastAsia="宋体" w:cs="宋体"/>
          <w:caps w:val="0"/>
          <w:color w:val="333333"/>
          <w:spacing w:val="0"/>
          <w:kern w:val="0"/>
          <w:sz w:val="28"/>
          <w:szCs w:val="28"/>
          <w:shd w:val="clear" w:color="auto" w:fill="FFFFFF"/>
          <w:lang w:val="en-US" w:eastAsia="zh-CN" w:bidi="ar"/>
        </w:rPr>
        <w:t>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招标人：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default" w:ascii="Calibri" w:hAnsi="Calibri" w:eastAsia="Calibri" w:cs="Calibri"/>
          <w:caps w:val="0"/>
          <w:color w:val="333333"/>
          <w:spacing w:val="0"/>
          <w:kern w:val="0"/>
          <w:sz w:val="24"/>
          <w:szCs w:val="24"/>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地址：</w:t>
      </w:r>
      <w:r>
        <w:rPr>
          <w:rFonts w:hint="eastAsia" w:ascii="宋体" w:hAnsi="宋体" w:eastAsia="宋体" w:cs="宋体"/>
          <w:caps w:val="0"/>
          <w:color w:val="333333"/>
          <w:spacing w:val="0"/>
          <w:kern w:val="0"/>
          <w:sz w:val="24"/>
          <w:szCs w:val="24"/>
          <w:u w:val="single"/>
          <w:shd w:val="clear" w:color="auto" w:fill="FFFFFF"/>
          <w:lang w:val="en-US" w:eastAsia="zh-CN" w:bidi="ar"/>
        </w:rPr>
        <w:t>泉州市丰泽区东海大街</w:t>
      </w:r>
      <w:r>
        <w:rPr>
          <w:rFonts w:hint="default" w:ascii="Calibri" w:hAnsi="Calibri" w:eastAsia="Calibri" w:cs="Calibri"/>
          <w:caps w:val="0"/>
          <w:color w:val="333333"/>
          <w:spacing w:val="0"/>
          <w:kern w:val="0"/>
          <w:sz w:val="24"/>
          <w:szCs w:val="24"/>
          <w:u w:val="single"/>
          <w:shd w:val="clear" w:color="auto" w:fill="FFFFFF"/>
          <w:lang w:val="en-US" w:eastAsia="zh-CN" w:bidi="ar"/>
        </w:rPr>
        <w:t>398</w:t>
      </w:r>
      <w:r>
        <w:rPr>
          <w:rFonts w:hint="eastAsia" w:ascii="宋体" w:hAnsi="宋体" w:eastAsia="宋体" w:cs="宋体"/>
          <w:caps w:val="0"/>
          <w:color w:val="333333"/>
          <w:spacing w:val="0"/>
          <w:kern w:val="0"/>
          <w:sz w:val="24"/>
          <w:szCs w:val="24"/>
          <w:u w:val="single"/>
          <w:shd w:val="clear" w:color="auto" w:fill="FFFFFF"/>
          <w:lang w:val="en-US" w:eastAsia="zh-CN" w:bidi="ar"/>
        </w:rPr>
        <w:t>号</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，邮编：</w:t>
      </w:r>
      <w:r>
        <w:rPr>
          <w:rFonts w:hint="default" w:ascii="Calibri" w:hAnsi="Calibri" w:eastAsia="Calibri" w:cs="Calibri"/>
          <w:caps w:val="0"/>
          <w:color w:val="333333"/>
          <w:spacing w:val="0"/>
          <w:kern w:val="0"/>
          <w:sz w:val="24"/>
          <w:szCs w:val="24"/>
          <w:u w:val="single"/>
          <w:shd w:val="clear" w:color="auto" w:fill="FFFFFF"/>
          <w:lang w:val="en-US" w:eastAsia="zh-CN" w:bidi="ar"/>
        </w:rPr>
        <w:t>362000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电子邮件：</w:t>
      </w:r>
      <w:r>
        <w:rPr>
          <w:rFonts w:hint="default" w:ascii="Calibri" w:hAnsi="Calibri" w:eastAsia="Calibri" w:cs="Calibri"/>
          <w:caps w:val="0"/>
          <w:color w:val="333333"/>
          <w:spacing w:val="0"/>
          <w:kern w:val="0"/>
          <w:sz w:val="24"/>
          <w:szCs w:val="24"/>
          <w:u w:val="single"/>
          <w:shd w:val="clear" w:color="auto" w:fill="FFFFFF"/>
          <w:lang w:val="en-US" w:eastAsia="zh-CN" w:bidi="ar"/>
        </w:rPr>
        <w:t>    /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default" w:ascii="宋体" w:hAnsi="宋体" w:eastAsia="宋体" w:cs="宋体"/>
          <w:caps w:val="0"/>
          <w:color w:val="333333"/>
          <w:spacing w:val="0"/>
          <w:sz w:val="21"/>
          <w:szCs w:val="21"/>
          <w:lang w:val="en-US"/>
        </w:rPr>
      </w:pPr>
      <w:r>
        <w:rPr>
          <w:rFonts w:hint="eastAsia" w:ascii="宋体" w:hAnsi="宋体" w:eastAsia="宋体" w:cs="宋体"/>
          <w:caps w:val="0"/>
          <w:color w:val="333333"/>
          <w:spacing w:val="0"/>
          <w:kern w:val="0"/>
          <w:sz w:val="24"/>
          <w:szCs w:val="24"/>
          <w:shd w:val="clear" w:color="auto" w:fill="FFFFFF"/>
          <w:lang w:val="en-US" w:eastAsia="zh-CN" w:bidi="ar"/>
        </w:rPr>
        <w:t>电话：</w:t>
      </w:r>
      <w:r>
        <w:rPr>
          <w:rFonts w:hint="default" w:ascii="Calibri" w:hAnsi="Calibri" w:eastAsia="Calibri" w:cs="Calibri"/>
          <w:caps w:val="0"/>
          <w:color w:val="333333"/>
          <w:spacing w:val="0"/>
          <w:kern w:val="0"/>
          <w:sz w:val="24"/>
          <w:szCs w:val="24"/>
          <w:u w:val="single"/>
          <w:shd w:val="clear" w:color="auto" w:fill="FFFFFF"/>
          <w:lang w:val="en-US" w:eastAsia="zh-CN" w:bidi="ar"/>
        </w:rPr>
        <w:t> 0595-</w:t>
      </w:r>
      <w:r>
        <w:rPr>
          <w:rFonts w:hint="eastAsia" w:ascii="Calibri" w:hAnsi="Calibri" w:eastAsia="Calibri" w:cs="Calibri"/>
          <w:caps w:val="0"/>
          <w:color w:val="333333"/>
          <w:spacing w:val="0"/>
          <w:kern w:val="0"/>
          <w:sz w:val="24"/>
          <w:szCs w:val="24"/>
          <w:u w:val="single"/>
          <w:shd w:val="clear" w:color="auto" w:fill="FFFFFF"/>
          <w:lang w:val="en-US" w:eastAsia="zh-CN" w:bidi="ar"/>
        </w:rPr>
        <w:t xml:space="preserve">22051007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联系人：</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Calibri" w:hAnsi="Calibri" w:eastAsia="Calibri" w:cs="Calibri"/>
          <w:caps w:val="0"/>
          <w:color w:val="333333"/>
          <w:spacing w:val="0"/>
          <w:kern w:val="0"/>
          <w:sz w:val="24"/>
          <w:szCs w:val="24"/>
          <w:u w:val="single"/>
          <w:shd w:val="clear" w:color="auto" w:fill="FFFFFF"/>
          <w:lang w:val="en-US" w:eastAsia="zh-CN" w:bidi="ar"/>
        </w:rPr>
        <w:t>韩</w:t>
      </w:r>
      <w:r>
        <w:rPr>
          <w:rFonts w:hint="eastAsia" w:ascii="宋体" w:hAnsi="宋体" w:eastAsia="宋体" w:cs="宋体"/>
          <w:caps w:val="0"/>
          <w:color w:val="333333"/>
          <w:spacing w:val="0"/>
          <w:kern w:val="0"/>
          <w:sz w:val="24"/>
          <w:szCs w:val="24"/>
          <w:u w:val="single"/>
          <w:shd w:val="clear" w:color="auto" w:fill="FFFFFF"/>
          <w:lang w:val="en-US" w:eastAsia="zh-CN" w:bidi="ar"/>
        </w:rPr>
        <w:t>老师</w:t>
      </w: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ind w:left="0" w:leftChars="0" w:firstLine="0" w:firstLineChars="0"/>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1" w:name="_Toc13309366"/>
      <w:bookmarkStart w:id="2" w:name="_Toc525120821"/>
      <w:bookmarkStart w:id="3" w:name="_Toc4837"/>
      <w:r>
        <w:rPr>
          <w:rFonts w:hint="eastAsia" w:ascii="宋体" w:hAnsi="宋体" w:eastAsia="宋体" w:cs="宋体"/>
          <w:b/>
          <w:bCs/>
          <w:i w:val="0"/>
          <w:color w:val="auto"/>
          <w:kern w:val="44"/>
          <w:sz w:val="44"/>
          <w:szCs w:val="44"/>
          <w:lang w:val="en-US" w:eastAsia="zh-CN" w:bidi="ar-SA"/>
        </w:rPr>
        <w:t>第 2 章</w:t>
      </w:r>
      <w:r>
        <w:rPr>
          <w:rFonts w:hint="eastAsia" w:ascii="宋体" w:hAnsi="宋体" w:eastAsia="宋体" w:cs="宋体"/>
          <w:color w:val="auto"/>
          <w:highlight w:val="none"/>
        </w:rPr>
        <w:t>投标须知</w:t>
      </w:r>
      <w:bookmarkEnd w:id="1"/>
      <w:bookmarkEnd w:id="2"/>
      <w:bookmarkEnd w:id="3"/>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ind w:left="0" w:leftChars="0" w:firstLine="0" w:firstLineChars="0"/>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cs="宋体"/>
        </w:rPr>
      </w:pPr>
      <w:bookmarkStart w:id="4" w:name="_Toc300038918"/>
      <w:bookmarkStart w:id="5" w:name="_Toc19626"/>
      <w:bookmarkStart w:id="6" w:name="_Toc13309367"/>
      <w:bookmarkStart w:id="7" w:name="_Toc49663095"/>
      <w:bookmarkStart w:id="8" w:name="_Toc63471355"/>
      <w:r>
        <w:rPr>
          <w:rFonts w:hint="eastAsia" w:ascii="宋体" w:hAnsi="宋体" w:eastAsia="宋体" w:cs="宋体"/>
          <w:b w:val="0"/>
          <w:bCs w:val="0"/>
        </w:rPr>
        <w:t>投标须知前附表</w:t>
      </w:r>
      <w:bookmarkEnd w:id="4"/>
      <w:bookmarkEnd w:id="5"/>
      <w:bookmarkEnd w:id="6"/>
      <w:bookmarkEnd w:id="7"/>
      <w:bookmarkEnd w:id="8"/>
      <w:bookmarkStart w:id="9" w:name="_Toc371260468"/>
      <w:bookmarkStart w:id="10" w:name="_Toc63471356"/>
      <w:bookmarkStart w:id="11" w:name="_Toc49663096"/>
      <w:bookmarkStart w:id="12" w:name="_Toc24527"/>
      <w:bookmarkStart w:id="13" w:name="_Toc13309368"/>
      <w:bookmarkStart w:id="14" w:name="_Toc300038920"/>
    </w:p>
    <w:bookmarkEnd w:id="9"/>
    <w:bookmarkEnd w:id="10"/>
    <w:bookmarkEnd w:id="11"/>
    <w:bookmarkEnd w:id="12"/>
    <w:bookmarkEnd w:id="13"/>
    <w:bookmarkEnd w:id="14"/>
    <w:p>
      <w:pPr>
        <w:pStyle w:val="4"/>
        <w:spacing w:before="120" w:after="120" w:line="360" w:lineRule="auto"/>
        <w:jc w:val="center"/>
        <w:rPr>
          <w:rFonts w:hint="eastAsia" w:ascii="宋体" w:hAnsi="宋体" w:eastAsia="宋体" w:cs="宋体"/>
          <w:color w:val="auto"/>
          <w:highlight w:val="none"/>
        </w:rPr>
      </w:pPr>
      <w:bookmarkStart w:id="15" w:name="_Toc893"/>
      <w:bookmarkStart w:id="16" w:name="_Toc525120823"/>
      <w:r>
        <w:rPr>
          <w:rFonts w:hint="eastAsia" w:ascii="宋体" w:hAnsi="宋体" w:eastAsia="宋体" w:cs="宋体"/>
          <w:color w:val="auto"/>
          <w:highlight w:val="none"/>
        </w:rPr>
        <w:t>投标须知前附表</w:t>
      </w:r>
      <w:bookmarkEnd w:id="15"/>
      <w:bookmarkEnd w:id="16"/>
    </w:p>
    <w:p>
      <w:pPr>
        <w:ind w:left="1111" w:hanging="1106" w:hangingChars="52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（1）本表各项应一一填写，除“不适用”外，不留空白。如某日期一时定不下来，可先填计划日期。</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（2）如某项内容对本项目不适用，应在相应栏目中注明“不适用”。</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（3）投标须知前附表是投标须知的说明和补充，如两者有矛盾之处，以前附表内容为准。</w:t>
      </w:r>
    </w:p>
    <w:tbl>
      <w:tblPr>
        <w:tblStyle w:val="24"/>
        <w:tblpPr w:leftFromText="180" w:rightFromText="180" w:vertAnchor="text" w:tblpX="-111" w:tblpY="1"/>
        <w:tblOverlap w:val="never"/>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22"/>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8" w:space="0"/>
              <w:lef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项号</w:t>
            </w:r>
          </w:p>
        </w:tc>
        <w:tc>
          <w:tcPr>
            <w:tcW w:w="888" w:type="dxa"/>
            <w:tcBorders>
              <w:top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条款号</w:t>
            </w:r>
          </w:p>
        </w:tc>
        <w:tc>
          <w:tcPr>
            <w:tcW w:w="1522" w:type="dxa"/>
            <w:tcBorders>
              <w:top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条款名称</w:t>
            </w:r>
          </w:p>
        </w:tc>
        <w:tc>
          <w:tcPr>
            <w:tcW w:w="6855" w:type="dxa"/>
            <w:tcBorders>
              <w:top w:val="single" w:color="auto" w:sz="4" w:space="0"/>
              <w:left w:val="single" w:color="auto" w:sz="4" w:space="0"/>
              <w:righ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招标人</w:t>
            </w:r>
          </w:p>
        </w:tc>
        <w:tc>
          <w:tcPr>
            <w:tcW w:w="6855" w:type="dxa"/>
            <w:noWrap w:val="0"/>
            <w:vAlign w:val="center"/>
          </w:tcPr>
          <w:p>
            <w:pPr>
              <w:pStyle w:val="7"/>
              <w:keepNext w:val="0"/>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 w:val="21"/>
                <w:szCs w:val="21"/>
                <w:highlight w:val="none"/>
                <w:u w:val="single"/>
                <w:lang w:val="en-US" w:eastAsia="zh-CN"/>
              </w:rPr>
              <w:t>泉州师范学院学生宿舍管理中心</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泉州市丰泽区东海大街398号</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韩老师</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aps w:val="0"/>
                <w:color w:val="333333"/>
                <w:spacing w:val="0"/>
                <w:kern w:val="0"/>
                <w:sz w:val="24"/>
                <w:szCs w:val="24"/>
                <w:u w:val="single"/>
                <w:shd w:val="clear" w:color="auto" w:fill="FFFFFF"/>
                <w:lang w:val="en-US" w:eastAsia="zh-CN" w:bidi="ar"/>
              </w:rPr>
              <w:t>SGZXCG20240112</w:t>
            </w:r>
            <w:r>
              <w:rPr>
                <w:rFonts w:hint="eastAsia" w:ascii="宋体" w:hAnsi="宋体" w:eastAsia="宋体" w:cs="宋体"/>
                <w:color w:val="auto"/>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本招标项目名称、报建编号、招标项目编号和标段划分（如果有）</w:t>
            </w:r>
          </w:p>
        </w:tc>
        <w:tc>
          <w:tcPr>
            <w:tcW w:w="6855" w:type="dxa"/>
            <w:noWrap w:val="0"/>
            <w:vAlign w:val="center"/>
          </w:tcPr>
          <w:p>
            <w:pPr>
              <w:widowControl/>
              <w:adjustRightInd/>
              <w:spacing w:line="300" w:lineRule="auto"/>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招标项目名称：</w:t>
            </w:r>
            <w:r>
              <w:rPr>
                <w:rFonts w:hint="eastAsia" w:ascii="宋体" w:hAnsi="宋体" w:eastAsia="宋体" w:cs="宋体"/>
                <w:color w:val="auto"/>
                <w:szCs w:val="21"/>
                <w:highlight w:val="none"/>
                <w:u w:val="single"/>
                <w:lang w:val="en-US" w:eastAsia="zh-CN"/>
              </w:rPr>
              <w:t>学生公寓C区1-2-3号楼外墙修缮粉刷</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招标项目编号：</w:t>
            </w:r>
            <w:r>
              <w:rPr>
                <w:rFonts w:hint="eastAsia" w:ascii="宋体" w:hAnsi="宋体" w:eastAsia="宋体" w:cs="宋体"/>
                <w:caps w:val="0"/>
                <w:color w:val="333333"/>
                <w:spacing w:val="0"/>
                <w:kern w:val="0"/>
                <w:sz w:val="24"/>
                <w:szCs w:val="24"/>
                <w:u w:val="single"/>
                <w:shd w:val="clear" w:color="auto" w:fill="FFFFFF"/>
                <w:lang w:val="en-US" w:eastAsia="zh-CN" w:bidi="ar"/>
              </w:rPr>
              <w:t>SGZXCG20240112</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标段名称（如果有）：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标段编号（如果有）：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招标人允许投标人参加投标的标段数量：</w:t>
            </w:r>
            <w:r>
              <w:rPr>
                <w:rFonts w:hint="eastAsia" w:ascii="宋体" w:hAnsi="宋体" w:eastAsia="宋体" w:cs="宋体"/>
                <w:color w:val="auto"/>
                <w:szCs w:val="21"/>
                <w:highlight w:val="none"/>
                <w:u w:val="single"/>
                <w:lang w:val="en-US" w:eastAsia="zh-CN"/>
              </w:rPr>
              <w:t xml:space="preserve"> 一个标段 </w:t>
            </w:r>
          </w:p>
          <w:p>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招标人最多允许投标人中标的标段数量：</w:t>
            </w:r>
            <w:r>
              <w:rPr>
                <w:rFonts w:hint="eastAsia" w:ascii="宋体" w:hAnsi="宋体" w:eastAsia="宋体" w:cs="宋体"/>
                <w:color w:val="auto"/>
                <w:szCs w:val="21"/>
                <w:highlight w:val="none"/>
                <w:u w:val="single"/>
                <w:lang w:val="en-US" w:eastAsia="zh-CN"/>
              </w:rPr>
              <w:t xml:space="preserve"> 一个标段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资金来源和落实情况</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en-US" w:eastAsia="zh-CN"/>
              </w:rPr>
              <w:t xml:space="preserve">财政拨款 </w:t>
            </w:r>
          </w:p>
          <w:p>
            <w:pPr>
              <w:pStyle w:val="7"/>
              <w:keepNext w:val="0"/>
              <w:keepLines/>
              <w:pageBreakBefore w:val="0"/>
              <w:kinsoku/>
              <w:wordWrap/>
              <w:overflowPunct/>
              <w:topLinePunct w:val="0"/>
              <w:autoSpaceDE/>
              <w:autoSpaceDN/>
              <w:bidi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出资比例：</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资金落实情况：</w:t>
            </w:r>
            <w:r>
              <w:rPr>
                <w:rFonts w:hint="eastAsia" w:ascii="宋体" w:hAnsi="宋体" w:eastAsia="宋体" w:cs="宋体"/>
                <w:color w:val="auto"/>
                <w:szCs w:val="21"/>
                <w:highlight w:val="none"/>
                <w:u w:val="singl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工程建设地点</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泉州师范学院学生宿舍C区1-2-3号楼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工程建设规模</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pacing w:val="-6"/>
                <w:sz w:val="21"/>
                <w:szCs w:val="21"/>
                <w:highlight w:val="none"/>
                <w:u w:val="single"/>
                <w:lang w:val="en-US" w:eastAsia="zh-CN"/>
              </w:rPr>
              <w:t>工程造价94330元，具体以招标人提供的施工图纸及工程量清单为准。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招标范围和内容</w:t>
            </w:r>
          </w:p>
        </w:tc>
        <w:tc>
          <w:tcPr>
            <w:tcW w:w="685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招标范围包括但不限于：破损墙面敲除、墙面修复、裸露钢筋涂防锈漆、墙面粉刷等。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计划工期</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总工期为</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质量要求</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符合《工程施工质量验收规范》并达到合格标准。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合同价格形式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单价合同，工程量按实结算。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资格审查方式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本项目采用</w:t>
            </w:r>
            <w:r>
              <w:rPr>
                <w:rFonts w:hint="eastAsia" w:ascii="宋体" w:hAnsi="宋体" w:eastAsia="宋体" w:cs="宋体"/>
                <w:color w:val="auto"/>
                <w:szCs w:val="21"/>
                <w:highlight w:val="none"/>
                <w:u w:val="single"/>
                <w:lang w:val="en-US" w:eastAsia="zh-CN"/>
              </w:rPr>
              <w:t>资格后审</w:t>
            </w:r>
            <w:r>
              <w:rPr>
                <w:rFonts w:hint="eastAsia" w:ascii="宋体" w:hAnsi="宋体" w:eastAsia="宋体" w:cs="宋体"/>
                <w:color w:val="auto"/>
                <w:szCs w:val="21"/>
                <w:highlight w:val="none"/>
                <w:lang w:val="en-US" w:eastAsia="zh-CN"/>
              </w:rPr>
              <w:t>方式对投标人的资格进行审查。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合格投标人资格条件</w:t>
            </w:r>
          </w:p>
        </w:tc>
        <w:tc>
          <w:tcPr>
            <w:tcW w:w="6855" w:type="dxa"/>
            <w:noWrap w:val="0"/>
            <w:vAlign w:val="center"/>
          </w:tcPr>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本招标项目要求投标人须具备有效的不低于</w:t>
            </w:r>
            <w:r>
              <w:rPr>
                <w:rFonts w:hint="eastAsia" w:ascii="宋体"/>
                <w:b/>
                <w:bCs/>
                <w:color w:val="auto"/>
                <w:sz w:val="21"/>
                <w:szCs w:val="21"/>
                <w:u w:val="single"/>
                <w:lang w:val="en-US" w:eastAsia="zh-CN"/>
              </w:rPr>
              <w:t>贰</w:t>
            </w:r>
            <w:r>
              <w:rPr>
                <w:rFonts w:hint="eastAsia" w:ascii="宋体"/>
                <w:b/>
                <w:bCs/>
                <w:color w:val="auto"/>
                <w:sz w:val="21"/>
                <w:szCs w:val="21"/>
              </w:rPr>
              <w:t>级</w:t>
            </w:r>
            <w:r>
              <w:rPr>
                <w:rFonts w:hint="eastAsia" w:ascii="宋体"/>
                <w:b/>
                <w:bCs/>
                <w:color w:val="auto"/>
                <w:sz w:val="21"/>
                <w:szCs w:val="21"/>
                <w:u w:val="single"/>
                <w:lang w:eastAsia="zh-CN"/>
              </w:rPr>
              <w:t>建筑装修装饰工程专业承包</w:t>
            </w:r>
            <w:r>
              <w:rPr>
                <w:rFonts w:hint="eastAsia" w:ascii="宋体" w:hAnsi="宋体" w:eastAsia="宋体" w:cs="宋体"/>
                <w:b/>
                <w:bCs/>
                <w:caps w:val="0"/>
                <w:color w:val="333333"/>
                <w:spacing w:val="0"/>
                <w:kern w:val="0"/>
                <w:sz w:val="21"/>
                <w:szCs w:val="21"/>
                <w:shd w:val="clear" w:color="auto" w:fill="FFFFFF"/>
                <w:lang w:val="en-US" w:eastAsia="zh-CN" w:bidi="ar"/>
              </w:rPr>
              <w:t>和《施工企业安全生产许可证》。</w:t>
            </w:r>
          </w:p>
          <w:p>
            <w:pPr>
              <w:pStyle w:val="7"/>
              <w:keepNext w:val="0"/>
              <w:keepLines/>
              <w:pageBreakBefore w:val="0"/>
              <w:numPr>
                <w:ilvl w:val="0"/>
                <w:numId w:val="0"/>
              </w:numPr>
              <w:tabs>
                <w:tab w:val="left" w:pos="397"/>
                <w:tab w:val="left" w:pos="624"/>
              </w:tabs>
              <w:kinsoku/>
              <w:wordWrap/>
              <w:overflowPunct/>
              <w:topLinePunct w:val="0"/>
              <w:autoSpaceDE/>
              <w:autoSpaceDN/>
              <w:bidi w:val="0"/>
              <w:snapToGrid w:val="0"/>
              <w:spacing w:line="360" w:lineRule="exact"/>
              <w:ind w:firstLine="420" w:firstLineChars="20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注：企业法人工商注册地不在福建省行政区域内的投标人参加投标，应按《关于推动全省建筑市场统一开放的通知》（闽建筑[2015]35 号文）和《关于规范省外入闽建筑企业信息登记工作的通知》（闽建办筑[2015]13 号）要求办理企业信息登记。</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拟派出项目负责人必须为独立投标人或联合体牵头人的本企业在岗人员。</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不接受</w:t>
            </w:r>
            <w:r>
              <w:rPr>
                <w:rFonts w:hint="eastAsia" w:ascii="宋体" w:hAnsi="宋体" w:eastAsia="宋体" w:cs="宋体"/>
                <w:b/>
                <w:bCs/>
                <w:i w:val="0"/>
                <w:iCs w:val="0"/>
                <w:color w:val="auto"/>
                <w:szCs w:val="21"/>
                <w:highlight w:val="none"/>
                <w:lang w:val="en-US" w:eastAsia="zh-CN"/>
              </w:rPr>
              <w:t>联合体投标。</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不应用</w:t>
            </w:r>
            <w:r>
              <w:rPr>
                <w:rFonts w:hint="eastAsia" w:ascii="宋体" w:hAnsi="宋体" w:eastAsia="宋体" w:cs="宋体"/>
                <w:b/>
                <w:bCs/>
                <w:i w:val="0"/>
                <w:iCs w:val="0"/>
                <w:color w:val="auto"/>
                <w:szCs w:val="21"/>
                <w:highlight w:val="none"/>
                <w:lang w:val="en-US" w:eastAsia="zh-CN"/>
              </w:rPr>
              <w:t>福建省建筑施工企业信用综合评价分值。</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投标人“类似工程业绩”要求：</w:t>
            </w:r>
            <w:r>
              <w:rPr>
                <w:rFonts w:hint="eastAsia" w:ascii="宋体" w:hAnsi="宋体" w:eastAsia="宋体" w:cs="宋体"/>
                <w:i w:val="0"/>
                <w:iCs w:val="0"/>
                <w:color w:val="auto"/>
                <w:szCs w:val="21"/>
                <w:highlight w:val="none"/>
                <w:u w:val="single"/>
                <w:lang w:val="en-US" w:eastAsia="zh-CN"/>
              </w:rPr>
              <w:t>不适用</w:t>
            </w:r>
            <w:r>
              <w:rPr>
                <w:rFonts w:hint="eastAsia" w:ascii="宋体" w:hAnsi="宋体" w:eastAsia="宋体" w:cs="宋体"/>
                <w:b/>
                <w:bCs/>
                <w:i w:val="0"/>
                <w:iCs w:val="0"/>
                <w:color w:val="auto"/>
                <w:szCs w:val="21"/>
                <w:highlight w:val="none"/>
                <w:lang w:val="en-US" w:eastAsia="zh-CN"/>
              </w:rPr>
              <w:t>；</w:t>
            </w:r>
          </w:p>
          <w:p>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应按照《泉州市住房和城乡建设局关于转发&lt;福建省房屋建筑和市政基础设施工程施工评标办法（试行）&gt;等文件的通知》（泉建筑[2018]11号）要求提交《建筑业企业诚信守法承诺书》，该承诺书作为资格标的组成部分（格式详见第8章“投标文件格式”）。</w:t>
            </w:r>
          </w:p>
          <w:p>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iCs/>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其他资格要求详见招标文件第2章“投标须知”、第3章“评标办法和标准”和第8章“投标文件格式”的规定。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投标人提出疑问的截止时间</w:t>
            </w:r>
          </w:p>
        </w:tc>
        <w:tc>
          <w:tcPr>
            <w:tcW w:w="6855" w:type="dxa"/>
            <w:noWrap w:val="0"/>
            <w:vAlign w:val="center"/>
          </w:tcPr>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提出疑问的截止时间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18</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33"/>
              <w:keepNext w:val="0"/>
              <w:keepLines/>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rPr>
              <w:t>形式</w:t>
            </w:r>
            <w:r>
              <w:rPr>
                <w:rFonts w:hint="eastAsia" w:ascii="宋体" w:hAnsi="宋体" w:eastAsia="宋体" w:cs="宋体"/>
                <w:color w:val="auto"/>
                <w:sz w:val="21"/>
                <w:szCs w:val="21"/>
                <w:highlight w:val="none"/>
              </w:rPr>
              <w:t>：潜在投标人对招标文件有疑问的，以不署名、不盖章的形式在上述时间前通过</w:t>
            </w:r>
            <w:r>
              <w:rPr>
                <w:rFonts w:hint="eastAsia" w:eastAsia="宋体" w:cs="宋体"/>
                <w:color w:val="auto"/>
                <w:sz w:val="21"/>
                <w:szCs w:val="21"/>
                <w:highlight w:val="none"/>
                <w:lang w:eastAsia="zh-CN"/>
              </w:rPr>
              <w:t>电话</w:t>
            </w:r>
            <w:r>
              <w:rPr>
                <w:rFonts w:hint="eastAsia" w:ascii="宋体" w:hAnsi="宋体" w:eastAsia="宋体" w:cs="宋体"/>
                <w:color w:val="auto"/>
                <w:sz w:val="21"/>
                <w:szCs w:val="21"/>
                <w:highlight w:val="none"/>
              </w:rPr>
              <w:t>提出。</w:t>
            </w:r>
          </w:p>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招标文件的澄清、修改时间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xml:space="preserve"> 1</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18</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lang w:val="en-US" w:eastAsia="zh-CN"/>
              </w:rPr>
              <w:t>0</w:t>
            </w:r>
            <w:r>
              <w:rPr>
                <w:rFonts w:hint="eastAsia" w:ascii="宋体" w:hAnsi="宋体" w:eastAsia="宋体" w:cs="宋体"/>
                <w:color w:val="auto"/>
                <w:sz w:val="21"/>
                <w:szCs w:val="21"/>
                <w:highlight w:val="none"/>
                <w:u w:val="single"/>
                <w:lang w:val="en-US"/>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b/>
                <w:color w:val="auto"/>
                <w:kern w:val="0"/>
                <w:szCs w:val="21"/>
                <w:highlight w:val="none"/>
                <w:lang w:val="en-US" w:eastAsia="zh-CN" w:bidi="zh-CN"/>
              </w:rPr>
              <w:t>形式：</w:t>
            </w:r>
            <w:r>
              <w:rPr>
                <w:rFonts w:hint="eastAsia" w:ascii="宋体" w:hAnsi="宋体" w:eastAsia="宋体" w:cs="宋体"/>
                <w:color w:val="auto"/>
                <w:szCs w:val="21"/>
                <w:highlight w:val="none"/>
                <w:lang w:val="en-US" w:eastAsia="zh-CN"/>
              </w:rPr>
              <w:t>招标人在上述时间前通过电话、平台进行答复、澄清、修改。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分包</w:t>
            </w:r>
          </w:p>
        </w:tc>
        <w:tc>
          <w:tcPr>
            <w:tcW w:w="6855" w:type="dxa"/>
            <w:noWrap w:val="0"/>
            <w:vAlign w:val="center"/>
          </w:tcPr>
          <w:p>
            <w:pPr>
              <w:pStyle w:val="32"/>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pPr>
              <w:pStyle w:val="7"/>
              <w:keepNext w:val="0"/>
              <w:keepLines w:val="0"/>
              <w:pageBreakBefore w:val="0"/>
              <w:tabs>
                <w:tab w:val="left" w:pos="624"/>
              </w:tabs>
              <w:kinsoku/>
              <w:wordWrap/>
              <w:overflowPunct/>
              <w:topLinePunct w:val="0"/>
              <w:bidi w:val="0"/>
              <w:snapToGrid w:val="0"/>
              <w:spacing w:line="360" w:lineRule="exact"/>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□允许，允许分包内容：</w:t>
            </w:r>
            <w:r>
              <w:rPr>
                <w:rFonts w:hint="eastAsia" w:ascii="宋体" w:hAnsi="宋体" w:eastAsia="宋体" w:cs="宋体"/>
                <w:color w:val="auto"/>
                <w:sz w:val="21"/>
                <w:szCs w:val="21"/>
                <w:u w:val="single"/>
                <w:lang w:val="en-US" w:eastAsia="zh-CN"/>
              </w:rPr>
              <w:t>/</w:t>
            </w:r>
          </w:p>
          <w:p>
            <w:pPr>
              <w:pStyle w:val="7"/>
              <w:keepNext w:val="0"/>
              <w:keepLines/>
              <w:pageBreakBefore w:val="0"/>
              <w:kinsoku/>
              <w:wordWrap/>
              <w:overflowPunct/>
              <w:topLinePunct w:val="0"/>
              <w:autoSpaceDE/>
              <w:autoSpaceDN/>
              <w:bidi w:val="0"/>
              <w:spacing w:line="360" w:lineRule="exact"/>
              <w:rPr>
                <w:rFonts w:hint="eastAsia" w:ascii="宋体" w:hAnsi="宋体" w:eastAsia="宋体" w:cs="宋体"/>
                <w:b/>
                <w:color w:val="auto"/>
                <w:szCs w:val="21"/>
                <w:highlight w:val="none"/>
                <w:lang w:val="en-US" w:eastAsia="zh-CN"/>
              </w:rPr>
            </w:pPr>
            <w:r>
              <w:rPr>
                <w:rFonts w:hint="eastAsia" w:ascii="宋体" w:hAnsi="宋体" w:eastAsia="宋体" w:cs="宋体"/>
                <w:color w:val="auto"/>
                <w:sz w:val="21"/>
                <w:szCs w:val="21"/>
                <w:lang w:val="en-US" w:eastAsia="zh-CN"/>
              </w:rPr>
              <w:t>接受分包的第三人资格、资质要求：</w:t>
            </w:r>
            <w:r>
              <w:rPr>
                <w:rFonts w:hint="eastAsia" w:ascii="宋体" w:hAnsi="宋体" w:eastAsia="宋体" w:cs="宋体"/>
                <w:color w:val="auto"/>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允许，允许偏离范围和幅度：</w:t>
            </w:r>
            <w:r>
              <w:rPr>
                <w:rFonts w:hint="eastAsia" w:ascii="宋体" w:hAnsi="宋体" w:eastAsia="宋体" w:cs="宋体"/>
                <w:color w:val="auto"/>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投标截止时间</w:t>
            </w:r>
          </w:p>
        </w:tc>
        <w:tc>
          <w:tcPr>
            <w:tcW w:w="6855" w:type="dxa"/>
            <w:tcBorders>
              <w:left w:val="single" w:color="auto" w:sz="4" w:space="0"/>
              <w:right w:val="single" w:color="auto" w:sz="8" w:space="0"/>
            </w:tcBorders>
            <w:noWrap w:val="0"/>
            <w:vAlign w:val="center"/>
          </w:tcPr>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2023</w:t>
            </w:r>
            <w:r>
              <w:rPr>
                <w:rFonts w:hint="eastAsia" w:ascii="宋体" w:hAnsi="宋体" w:eastAsia="宋体" w:cs="宋体"/>
                <w:color w:val="auto"/>
                <w:kern w:val="0"/>
                <w:szCs w:val="21"/>
                <w:highlight w:val="none"/>
                <w:lang w:val="en-US" w:eastAsia="zh-CN"/>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u w:val="single"/>
                <w:lang w:val="en-US" w:eastAsia="zh-CN"/>
              </w:rPr>
              <w:t>18</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kern w:val="0"/>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kern w:val="0"/>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要求提交的投标文件内容</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资格文件：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技术文件：</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商务文件：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提交；一正三副。其中，</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提交已标价工程量清单XML电子文档；XML电子文档的具体要求：</w:t>
            </w:r>
            <w:r>
              <w:rPr>
                <w:rFonts w:hint="eastAsia" w:ascii="宋体" w:hAnsi="宋体" w:eastAsia="宋体" w:cs="宋体"/>
                <w:b/>
                <w:bCs/>
                <w:i w:val="0"/>
                <w:iCs w:val="0"/>
                <w:color w:val="auto"/>
                <w:szCs w:val="21"/>
                <w:highlight w:val="none"/>
                <w:u w:val="single"/>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开标时间和</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要求</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szCs w:val="21"/>
                <w:highlight w:val="none"/>
                <w:lang w:val="en-US" w:eastAsia="zh-CN"/>
              </w:rPr>
              <w:t>开标时间：</w:t>
            </w:r>
            <w:r>
              <w:rPr>
                <w:rFonts w:hint="eastAsia" w:ascii="宋体" w:hAnsi="宋体" w:eastAsia="宋体" w:cs="宋体"/>
                <w:i w:val="0"/>
                <w:iCs w:val="0"/>
                <w:color w:val="auto"/>
                <w:kern w:val="0"/>
                <w:szCs w:val="21"/>
                <w:highlight w:val="none"/>
                <w:u w:val="single"/>
                <w:lang w:val="en-US" w:eastAsia="zh-CN"/>
              </w:rPr>
              <w:t>2024</w:t>
            </w:r>
            <w:r>
              <w:rPr>
                <w:rFonts w:hint="eastAsia" w:ascii="宋体" w:hAnsi="宋体" w:eastAsia="宋体" w:cs="宋体"/>
                <w:i w:val="0"/>
                <w:iCs w:val="0"/>
                <w:color w:val="auto"/>
                <w:kern w:val="0"/>
                <w:szCs w:val="21"/>
                <w:highlight w:val="none"/>
                <w:lang w:val="en-US" w:eastAsia="zh-CN"/>
              </w:rPr>
              <w:t xml:space="preserve">年 </w:t>
            </w:r>
            <w:r>
              <w:rPr>
                <w:rFonts w:hint="eastAsia" w:ascii="宋体" w:hAnsi="宋体" w:eastAsia="宋体" w:cs="宋体"/>
                <w:i w:val="0"/>
                <w:iCs w:val="0"/>
                <w:color w:val="auto"/>
                <w:szCs w:val="21"/>
                <w:highlight w:val="none"/>
                <w:u w:val="single"/>
                <w:lang w:val="en-US" w:eastAsia="zh-CN"/>
              </w:rPr>
              <w:t>1</w:t>
            </w:r>
            <w:r>
              <w:rPr>
                <w:rFonts w:hint="eastAsia" w:ascii="宋体" w:hAnsi="宋体" w:eastAsia="宋体" w:cs="宋体"/>
                <w:i w:val="0"/>
                <w:iCs w:val="0"/>
                <w:color w:val="auto"/>
                <w:szCs w:val="21"/>
                <w:highlight w:val="none"/>
                <w:lang w:val="en-US" w:eastAsia="zh-CN"/>
              </w:rPr>
              <w:t>月</w:t>
            </w:r>
            <w:r>
              <w:rPr>
                <w:rFonts w:hint="eastAsia" w:ascii="宋体" w:hAnsi="宋体" w:eastAsia="宋体" w:cs="宋体"/>
                <w:i w:val="0"/>
                <w:iCs w:val="0"/>
                <w:color w:val="auto"/>
                <w:szCs w:val="21"/>
                <w:highlight w:val="none"/>
                <w:u w:val="single"/>
                <w:lang w:val="en-US" w:eastAsia="zh-CN"/>
              </w:rPr>
              <w:t>18</w:t>
            </w:r>
            <w:r>
              <w:rPr>
                <w:rFonts w:hint="eastAsia" w:ascii="宋体" w:hAnsi="宋体" w:eastAsia="宋体" w:cs="宋体"/>
                <w:i w:val="0"/>
                <w:iCs w:val="0"/>
                <w:color w:val="auto"/>
                <w:szCs w:val="21"/>
                <w:highlight w:val="none"/>
                <w:lang w:val="en-US" w:eastAsia="zh-CN"/>
              </w:rPr>
              <w:t>日</w:t>
            </w:r>
            <w:r>
              <w:rPr>
                <w:rFonts w:hint="eastAsia" w:ascii="宋体" w:hAnsi="宋体" w:eastAsia="宋体" w:cs="宋体"/>
                <w:i w:val="0"/>
                <w:iCs w:val="0"/>
                <w:color w:val="auto"/>
                <w:szCs w:val="21"/>
                <w:highlight w:val="none"/>
                <w:u w:val="single"/>
                <w:lang w:val="en-US" w:eastAsia="zh-CN"/>
              </w:rPr>
              <w:t>10</w:t>
            </w:r>
            <w:r>
              <w:rPr>
                <w:rFonts w:hint="eastAsia" w:ascii="宋体" w:hAnsi="宋体" w:eastAsia="宋体" w:cs="宋体"/>
                <w:i w:val="0"/>
                <w:iCs w:val="0"/>
                <w:color w:val="auto"/>
                <w:kern w:val="0"/>
                <w:szCs w:val="21"/>
                <w:highlight w:val="none"/>
                <w:lang w:val="en-US" w:eastAsia="zh-CN"/>
              </w:rPr>
              <w:t>时</w:t>
            </w:r>
            <w:r>
              <w:rPr>
                <w:rFonts w:hint="eastAsia" w:ascii="宋体" w:hAnsi="宋体" w:eastAsia="宋体" w:cs="宋体"/>
                <w:i w:val="0"/>
                <w:iCs w:val="0"/>
                <w:color w:val="auto"/>
                <w:szCs w:val="21"/>
                <w:highlight w:val="none"/>
                <w:u w:val="single"/>
                <w:lang w:val="en-US" w:eastAsia="zh-CN"/>
              </w:rPr>
              <w:t>00</w:t>
            </w:r>
            <w:r>
              <w:rPr>
                <w:rFonts w:hint="eastAsia" w:ascii="宋体" w:hAnsi="宋体" w:eastAsia="宋体" w:cs="宋体"/>
                <w:i w:val="0"/>
                <w:iCs w:val="0"/>
                <w:color w:val="auto"/>
                <w:kern w:val="0"/>
                <w:szCs w:val="21"/>
                <w:highlight w:val="none"/>
                <w:lang w:val="en-US" w:eastAsia="zh-CN"/>
              </w:rPr>
              <w:t>分</w:t>
            </w:r>
          </w:p>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highlight w:val="none"/>
                <w:u w:val="single"/>
              </w:rPr>
              <w:t>本项目采用</w:t>
            </w:r>
            <w:r>
              <w:rPr>
                <w:rFonts w:hint="eastAsia" w:ascii="宋体" w:hAnsi="宋体" w:eastAsia="宋体" w:cs="宋体"/>
                <w:b/>
                <w:bCs/>
                <w:i w:val="0"/>
                <w:iCs w:val="0"/>
                <w:color w:val="auto"/>
                <w:highlight w:val="none"/>
                <w:u w:val="single"/>
                <w:lang w:eastAsia="zh-CN"/>
              </w:rPr>
              <w:t>线下开标</w:t>
            </w:r>
            <w:r>
              <w:rPr>
                <w:rFonts w:hint="eastAsia" w:ascii="宋体" w:hAnsi="宋体" w:eastAsia="宋体" w:cs="宋体"/>
                <w:b/>
                <w:bCs/>
                <w:i w:val="0"/>
                <w:iCs w:val="0"/>
                <w:color w:val="auto"/>
                <w:highlight w:val="none"/>
                <w:u w:val="single"/>
              </w:rPr>
              <w:t>。投标人需到开标现场进行开标签到</w:t>
            </w:r>
            <w:r>
              <w:rPr>
                <w:rFonts w:hint="eastAsia" w:ascii="宋体" w:hAnsi="宋体" w:eastAsia="宋体" w:cs="宋体"/>
                <w:b/>
                <w:bCs/>
                <w:i w:val="0"/>
                <w:iCs w:val="0"/>
                <w:color w:val="auto"/>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8"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评标委员会的组建</w:t>
            </w:r>
          </w:p>
        </w:tc>
        <w:tc>
          <w:tcPr>
            <w:tcW w:w="6855" w:type="dxa"/>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1、评标委员会成员人数为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tc>
        <w:tc>
          <w:tcPr>
            <w:tcW w:w="6855" w:type="dxa"/>
            <w:tcBorders>
              <w:left w:val="single" w:color="auto" w:sz="4" w:space="0"/>
              <w:right w:val="single" w:color="auto" w:sz="8" w:space="0"/>
            </w:tcBorders>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本招标项目采用的评标办法为：</w:t>
            </w:r>
            <w:r>
              <w:rPr>
                <w:rFonts w:hint="eastAsia" w:hAnsi="宋体" w:cs="宋体"/>
                <w:color w:val="auto"/>
                <w:sz w:val="21"/>
                <w:szCs w:val="21"/>
                <w:highlight w:val="none"/>
                <w:u w:val="single"/>
                <w:lang w:eastAsia="zh-CN"/>
              </w:rPr>
              <w:t>最低投标价中标法</w:t>
            </w:r>
            <w:r>
              <w:rPr>
                <w:rFonts w:hint="eastAsia" w:hAnsi="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25.2.6</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投标人回复澄清、说明、补正的时限要求</w:t>
            </w:r>
          </w:p>
        </w:tc>
        <w:tc>
          <w:tcPr>
            <w:tcW w:w="6855" w:type="dxa"/>
            <w:tcBorders>
              <w:left w:val="single" w:color="auto" w:sz="4" w:space="0"/>
              <w:right w:val="single" w:color="auto" w:sz="8" w:space="0"/>
            </w:tcBorders>
            <w:noWrap w:val="0"/>
            <w:vAlign w:val="center"/>
          </w:tcPr>
          <w:p>
            <w:pPr>
              <w:pStyle w:val="8"/>
              <w:keepNext w:val="0"/>
              <w:keepLines/>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30分钟内，最迟应于评标委员会发出的《问题澄清通知》中载明的时限要求前回复。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25.3</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是否授权评标委员会确定中标人</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否，推荐的中标候选人数：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签订合同</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中标人在收到中标通知书</w:t>
            </w:r>
            <w:r>
              <w:rPr>
                <w:rFonts w:hint="eastAsia" w:ascii="宋体" w:hAnsi="宋体" w:eastAsia="宋体" w:cs="宋体"/>
                <w:color w:val="auto"/>
                <w:szCs w:val="21"/>
                <w:highlight w:val="none"/>
                <w:lang w:eastAsia="zh-CN"/>
              </w:rPr>
              <w:t>当</w:t>
            </w:r>
            <w:r>
              <w:rPr>
                <w:rFonts w:hint="eastAsia" w:ascii="宋体" w:hAnsi="宋体" w:eastAsia="宋体" w:cs="宋体"/>
                <w:color w:val="auto"/>
                <w:szCs w:val="21"/>
                <w:highlight w:val="none"/>
              </w:rPr>
              <w:t>天内，应派代表与招标人联系，商讨签订合同事宜。中标人应当在投标有效期内并在中标通知书发出之日起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日内，按照招标文件和中标人的投标文件，与招标人订立书面施工合同。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其他</w:t>
            </w:r>
          </w:p>
        </w:tc>
        <w:tc>
          <w:tcPr>
            <w:tcW w:w="6855" w:type="dxa"/>
            <w:tcBorders>
              <w:left w:val="single" w:color="auto" w:sz="4" w:space="0"/>
              <w:right w:val="single" w:color="auto" w:sz="8" w:space="0"/>
            </w:tcBorders>
            <w:noWrap w:val="0"/>
            <w:vAlign w:val="center"/>
          </w:tcPr>
          <w:p>
            <w:pPr>
              <w:ind w:firstLine="420" w:firstLineChars="200"/>
              <w:rPr>
                <w:rFonts w:hint="eastAsia" w:ascii="宋体" w:hAnsi="宋体" w:eastAsia="宋体" w:cs="宋体"/>
                <w:spacing w:val="-5"/>
                <w:kern w:val="2"/>
                <w:sz w:val="21"/>
                <w:szCs w:val="21"/>
                <w:lang w:val="en-US" w:bidi="ar-SA"/>
              </w:rPr>
            </w:pPr>
            <w:r>
              <w:rPr>
                <w:rFonts w:hint="eastAsia" w:ascii="宋体" w:hAnsi="宋体" w:eastAsia="宋体" w:cs="宋体"/>
                <w:sz w:val="21"/>
                <w:szCs w:val="21"/>
              </w:rPr>
              <w:t>一、取</w:t>
            </w:r>
            <w:r>
              <w:rPr>
                <w:rFonts w:hint="eastAsia" w:ascii="宋体" w:hAnsi="宋体" w:eastAsia="宋体" w:cs="宋体"/>
                <w:spacing w:val="-5"/>
                <w:kern w:val="2"/>
                <w:sz w:val="21"/>
                <w:szCs w:val="21"/>
                <w:lang w:val="en-US" w:bidi="ar-SA"/>
              </w:rPr>
              <w:t>消中标资格情况：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投标人有下列情况之一者，将被取消中标资格，并没收其投标 保证金：</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中标人在投标有效期内撤销或修改其投标文件。</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中标人不能按照投标须知第29.1条款规定提交履约担保的。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中标人在收到中标通知书后，无正当理由在规定时间内未与招标人签订合同或中标人在与招标人签订合同时要求另行加入不合理条件或者更改合同的实质性内容的。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中标人在本项目投标过程有违法行为导致中标被依法确认无效的。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投标人在投标文件中提供虚假的企业资质、财务状况或其他证明文件，或者以其他方式弄虚作假的。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法律法规规定的其他情况。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投标人若以他人名义投标或以其他方式弄虚作假（含投标文件 中相关资料、投标承诺等的弄虚作假）、骗取中标的，投标人将取消其中标资格，并没收其投标保证金，给招标人造成损失的，投标人依法承担赔偿责任（包括但不限于影响整个工程建设进度而引起的相关价格风险以及其他一切责任）。</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投标人应保证其投标文件及有关资料、承诺内容完整、真实。 如发现隐瞒真实情况、承诺不实或弄虚作假的，一旦中标，招标人有权取消其中标资格并保留要求其承担此产生的所有责任的权利，已经签订合同的，招标人有权单方面解除合同，造成招标人损失的，则投标人应赔偿相应损失。</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二、工程主要设备材料应严格执行省文件要求及省、市有关甲控文件规定。工程造价的管理须符合《福建省建设工程造价管理办法》（省 政府令 164号）。</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三、本工程建筑垃圾、工程渣土的管理严格按照《泉州市人民政府关于印发泉州市建筑废土沙石运输管理规定的通知》（泉政文[2011]312 号）、《泉州市人民政府关于印发全面贯彻实施泉州市建筑废土沙石运输管理暂行规定工作方案的通知》（泉政文〔2012〕270号）、《泉州市住房和城乡建设局关于加强在建房屋建筑和市政基础设施工程建筑废土管理工作的通知》（泉建建[2012]62号）、《泉州市住房和城乡建设局关于进一步规范房屋建筑和市政基础设工程渣土运输管理工作的通知》（泉建建[2014]16号）、《泉州市人民政府办公室关于印发泉州市工程渣土与建筑垃圾清运处置整治三年行动实施方案等两份文件的通知》（泉政办〔2017〕171号）严格执行。</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四、本工程应严格按照《泉州市建筑废土沙石运输管理办公室关于推广应用运输车辆抓拍识别系统的通知》（泉渣土办[2017]17号）、的规定执行。</w:t>
            </w:r>
          </w:p>
          <w:p>
            <w:pPr>
              <w:ind w:firstLine="400" w:firstLineChars="200"/>
              <w:rPr>
                <w:rFonts w:hint="eastAsia" w:ascii="宋体" w:hAnsi="宋体" w:eastAsia="宋体" w:cs="宋体"/>
                <w:spacing w:val="-5"/>
                <w:kern w:val="2"/>
                <w:sz w:val="21"/>
                <w:szCs w:val="21"/>
              </w:rPr>
            </w:pPr>
            <w:r>
              <w:rPr>
                <w:rFonts w:hint="eastAsia" w:ascii="宋体" w:hAnsi="宋体" w:eastAsia="宋体" w:cs="宋体"/>
                <w:spacing w:val="-5"/>
                <w:kern w:val="2"/>
                <w:sz w:val="21"/>
                <w:szCs w:val="21"/>
                <w:lang w:val="en-US" w:eastAsia="zh-CN"/>
              </w:rPr>
              <w:t>五</w:t>
            </w:r>
            <w:r>
              <w:rPr>
                <w:rFonts w:hint="eastAsia" w:ascii="宋体" w:hAnsi="宋体" w:eastAsia="宋体" w:cs="宋体"/>
                <w:spacing w:val="-5"/>
                <w:kern w:val="2"/>
                <w:sz w:val="21"/>
                <w:szCs w:val="21"/>
              </w:rPr>
              <w:t>、如果政府审计部门要求对中标人收取的工程款资金流向进行延伸审计的，投标人应当承诺接受延伸审计。</w:t>
            </w:r>
          </w:p>
          <w:p>
            <w:pPr>
              <w:ind w:firstLineChars="200"/>
              <w:rPr>
                <w:rFonts w:hint="eastAsia" w:ascii="宋体" w:hAnsi="宋体" w:eastAsia="宋体" w:cs="宋体"/>
                <w:spacing w:val="-5"/>
                <w:kern w:val="2"/>
                <w:sz w:val="21"/>
                <w:szCs w:val="21"/>
                <w:lang w:val="en-US" w:bidi="ar-SA"/>
              </w:rPr>
            </w:pPr>
            <w:r>
              <w:rPr>
                <w:rFonts w:hint="eastAsia" w:cs="宋体"/>
                <w:spacing w:val="-5"/>
                <w:kern w:val="2"/>
                <w:sz w:val="21"/>
                <w:szCs w:val="21"/>
                <w:lang w:val="en-US" w:eastAsia="zh-CN" w:bidi="ar-SA"/>
              </w:rPr>
              <w:t>六</w:t>
            </w:r>
            <w:r>
              <w:rPr>
                <w:rFonts w:hint="eastAsia" w:ascii="宋体" w:hAnsi="宋体" w:eastAsia="宋体" w:cs="宋体"/>
                <w:spacing w:val="-5"/>
                <w:kern w:val="2"/>
                <w:sz w:val="21"/>
                <w:szCs w:val="21"/>
                <w:lang w:val="en-US" w:bidi="ar-SA"/>
              </w:rPr>
              <w:t>、根据《泉州市住房和城乡建设局关于转发福建省房屋建筑和市政基础设施工程施工评标办法（试行）等文件的通知》（泉建筑[2018]11 号）规定，开标时，除投标保证金的银行保函外，投标人对投标文件中涉及的相关证书、证件不需要提交原件供核对，投标人应对其复印件（扫描件）的真实性负责。招标人核发中标通知书之前，中标人应提交投标活动所需相关证书、证件、文件的原件供招标人核对，对弄虚作假的按规定从严处理。</w:t>
            </w:r>
          </w:p>
          <w:p>
            <w:pPr>
              <w:pStyle w:val="16"/>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、本项目严格执行《泉州市住房和城乡建设局关于转发&lt;福建省房屋建筑和市政基础设施工程施工评标办法（试行）&gt;等文件的通知》（泉建筑〔2018〕11 号），评标委员会应对投标人拟派项目管理班子成员的职称、岗位资格、执业资格等是否符合招标文件要求进行评审，但不对其人事关系进行评审。</w:t>
            </w:r>
          </w:p>
          <w:p>
            <w:pPr>
              <w:pStyle w:val="16"/>
              <w:ind w:firstLine="420" w:firstLineChars="200"/>
              <w:jc w:val="both"/>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八、根据《关于进一步做好招投标领域强制要求中标企业在本地设立分（子）公司行为整治工作的通知》（闽建办筑函〔2021〕10号）规定，</w:t>
            </w:r>
            <w:r>
              <w:rPr>
                <w:rFonts w:hint="default" w:ascii="Times New Roman" w:hAnsi="Times New Roman" w:eastAsia="宋体" w:cs="Times New Roman"/>
                <w:b w:val="0"/>
                <w:bCs w:val="0"/>
                <w:color w:val="auto"/>
                <w:highlight w:val="none"/>
                <w:lang w:val="en-US" w:eastAsia="zh-CN"/>
              </w:rPr>
              <w:t>本招标项目不要求中标人在项目所在地设立分（子）公司，中标人应当依法履行纳税义务</w:t>
            </w:r>
            <w:r>
              <w:rPr>
                <w:rFonts w:hint="eastAsia" w:ascii="Times New Roman" w:hAnsi="Times New Roman" w:eastAsia="宋体" w:cs="Times New Roman"/>
                <w:b w:val="0"/>
                <w:bCs w:val="0"/>
                <w:color w:val="auto"/>
                <w:highlight w:val="none"/>
                <w:lang w:val="en-US" w:eastAsia="zh-CN"/>
              </w:rPr>
              <w:t>。</w:t>
            </w:r>
          </w:p>
        </w:tc>
      </w:tr>
    </w:tbl>
    <w:p>
      <w:pPr>
        <w:rPr>
          <w:rFonts w:hint="eastAsia" w:ascii="宋体" w:hAnsi="宋体" w:eastAsia="宋体" w:cs="宋体"/>
          <w:color w:val="auto"/>
          <w:sz w:val="24"/>
          <w:szCs w:val="24"/>
          <w:highlight w:val="none"/>
        </w:rPr>
        <w:sectPr>
          <w:headerReference r:id="rId6" w:type="default"/>
          <w:footerReference r:id="rId7" w:type="default"/>
          <w:pgSz w:w="11905" w:h="16838"/>
          <w:pgMar w:top="1134" w:right="1173" w:bottom="1134" w:left="1332" w:header="652" w:footer="652" w:gutter="0"/>
          <w:cols w:space="720" w:num="1"/>
          <w:rtlGutter w:val="0"/>
          <w:docGrid w:type="linesAndChars" w:linePitch="312" w:charSpace="0"/>
        </w:sectPr>
      </w:pPr>
    </w:p>
    <w:p>
      <w:pPr>
        <w:pStyle w:val="2"/>
        <w:numPr>
          <w:ilvl w:val="0"/>
          <w:numId w:val="0"/>
        </w:numPr>
        <w:tabs>
          <w:tab w:val="clear" w:pos="1440"/>
        </w:tabs>
        <w:spacing w:before="0" w:after="0" w:line="360" w:lineRule="auto"/>
        <w:ind w:left="0" w:leftChars="0" w:firstLine="0" w:firstLineChars="0"/>
        <w:jc w:val="center"/>
        <w:rPr>
          <w:rFonts w:hint="eastAsia" w:ascii="宋体" w:hAnsi="宋体" w:cs="宋体"/>
        </w:rPr>
      </w:pPr>
      <w:bookmarkStart w:id="17" w:name="_Toc66836697"/>
      <w:bookmarkStart w:id="18" w:name="_Toc21556"/>
      <w:bookmarkStart w:id="19" w:name="_Toc14198"/>
      <w:bookmarkStart w:id="20" w:name="_Toc525120833"/>
      <w:bookmarkStart w:id="21" w:name="_Toc8168"/>
      <w:r>
        <w:rPr>
          <w:rFonts w:hint="eastAsia" w:ascii="宋体" w:hAnsi="宋体" w:eastAsia="宋体" w:cs="宋体"/>
          <w:b/>
          <w:bCs/>
          <w:i w:val="0"/>
          <w:kern w:val="44"/>
          <w:sz w:val="44"/>
          <w:szCs w:val="44"/>
          <w:lang w:val="en-US" w:eastAsia="zh-CN" w:bidi="ar-SA"/>
        </w:rPr>
        <w:t xml:space="preserve">第 3 章 </w:t>
      </w:r>
      <w:r>
        <w:rPr>
          <w:rFonts w:hint="eastAsia" w:ascii="宋体" w:hAnsi="宋体" w:cs="宋体"/>
        </w:rPr>
        <w:t>评</w:t>
      </w:r>
      <w:bookmarkStart w:id="22" w:name="_Toc13309372"/>
      <w:r>
        <w:rPr>
          <w:rFonts w:hint="eastAsia" w:ascii="宋体" w:hAnsi="宋体" w:cs="宋体"/>
        </w:rPr>
        <w:t>标办法和标准</w:t>
      </w:r>
      <w:bookmarkEnd w:id="17"/>
      <w:bookmarkEnd w:id="18"/>
      <w:bookmarkEnd w:id="19"/>
    </w:p>
    <w:bookmarkEnd w:id="22"/>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sectPr>
          <w:footerReference r:id="rId10" w:type="first"/>
          <w:headerReference r:id="rId8" w:type="default"/>
          <w:footerReference r:id="rId9" w:type="default"/>
          <w:pgSz w:w="11906" w:h="16838"/>
          <w:pgMar w:top="1134" w:right="1134" w:bottom="1134" w:left="1134" w:header="851" w:footer="992" w:gutter="0"/>
          <w:cols w:space="720" w:num="1"/>
          <w:titlePg/>
          <w:docGrid w:type="linesAndChars" w:linePitch="312" w:charSpace="0"/>
        </w:sectPr>
      </w:pPr>
    </w:p>
    <w:p>
      <w:pPr>
        <w:pStyle w:val="3"/>
        <w:numPr>
          <w:ilvl w:val="1"/>
          <w:numId w:val="7"/>
        </w:numPr>
        <w:spacing w:before="0" w:after="0" w:line="400" w:lineRule="exact"/>
        <w:ind w:firstLine="0"/>
        <w:jc w:val="center"/>
        <w:rPr>
          <w:rFonts w:hint="eastAsia" w:ascii="宋体" w:hAnsi="宋体" w:eastAsia="宋体" w:cs="宋体"/>
          <w:b w:val="0"/>
          <w:bCs w:val="0"/>
        </w:rPr>
      </w:pPr>
      <w:bookmarkStart w:id="23" w:name="_Toc13815"/>
      <w:bookmarkStart w:id="24" w:name="_Toc66836698"/>
      <w:bookmarkStart w:id="25" w:name="_Toc5404"/>
      <w:r>
        <w:rPr>
          <w:rFonts w:hint="eastAsia" w:ascii="宋体" w:hAnsi="宋体" w:eastAsia="宋体" w:cs="宋体"/>
          <w:b w:val="0"/>
          <w:bCs w:val="0"/>
        </w:rPr>
        <w:t>评</w:t>
      </w:r>
      <w:bookmarkStart w:id="26" w:name="_Toc13309373"/>
      <w:r>
        <w:rPr>
          <w:rFonts w:hint="eastAsia" w:ascii="宋体" w:hAnsi="宋体" w:eastAsia="宋体" w:cs="宋体"/>
          <w:b w:val="0"/>
          <w:bCs w:val="0"/>
        </w:rPr>
        <w:t>标办法和标准数据表</w:t>
      </w:r>
      <w:bookmarkEnd w:id="23"/>
      <w:bookmarkEnd w:id="24"/>
      <w:bookmarkEnd w:id="25"/>
    </w:p>
    <w:p>
      <w:pPr>
        <w:spacing w:line="400" w:lineRule="exact"/>
        <w:ind w:firstLine="480" w:firstLineChars="200"/>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30"/>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bookmarkEnd w:id="26"/>
    <w:p>
      <w:pPr>
        <w:spacing w:line="400" w:lineRule="exact"/>
        <w:jc w:val="center"/>
        <w:rPr>
          <w:rFonts w:hint="eastAsia" w:ascii="宋体" w:hAnsi="宋体" w:cs="宋体"/>
        </w:rPr>
      </w:pPr>
      <w:bookmarkStart w:id="27" w:name="_Toc18738"/>
      <w:bookmarkStart w:id="28" w:name="_Toc2207"/>
      <w:bookmarkStart w:id="29" w:name="_Toc84419858"/>
      <w:bookmarkStart w:id="30" w:name="_Toc21791"/>
      <w:r>
        <w:rPr>
          <w:rFonts w:hint="eastAsia" w:ascii="宋体" w:hAnsi="宋体" w:cs="宋体"/>
          <w:sz w:val="28"/>
          <w:szCs w:val="28"/>
        </w:rPr>
        <w:t>评标办法和标准数据表（最低投标价中标法）</w:t>
      </w:r>
    </w:p>
    <w:tbl>
      <w:tblPr>
        <w:tblStyle w:val="24"/>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990"/>
        <w:gridCol w:w="1275"/>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92" w:type="dxa"/>
            <w:tcBorders>
              <w:top w:val="single" w:color="auto" w:sz="8" w:space="0"/>
              <w:left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项号</w:t>
            </w:r>
          </w:p>
        </w:tc>
        <w:tc>
          <w:tcPr>
            <w:tcW w:w="990" w:type="dxa"/>
            <w:tcBorders>
              <w:top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条款号</w:t>
            </w:r>
          </w:p>
        </w:tc>
        <w:tc>
          <w:tcPr>
            <w:tcW w:w="1275" w:type="dxa"/>
            <w:tcBorders>
              <w:top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条款名称</w:t>
            </w:r>
          </w:p>
        </w:tc>
        <w:tc>
          <w:tcPr>
            <w:tcW w:w="6451" w:type="dxa"/>
            <w:tcBorders>
              <w:top w:val="single" w:color="auto" w:sz="4" w:space="0"/>
              <w:left w:val="single" w:color="auto" w:sz="4" w:space="0"/>
              <w:bottom w:val="single" w:color="auto" w:sz="4" w:space="0"/>
              <w:right w:val="single" w:color="auto" w:sz="8" w:space="0"/>
            </w:tcBorders>
            <w:noWrap w:val="0"/>
            <w:vAlign w:val="center"/>
          </w:tcPr>
          <w:p>
            <w:pPr>
              <w:pStyle w:val="7"/>
              <w:snapToGrid w:val="0"/>
              <w:spacing w:line="400" w:lineRule="exact"/>
              <w:jc w:val="center"/>
              <w:rPr>
                <w:rFonts w:hint="eastAsia"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2.1</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评标委员会的组建</w:t>
            </w:r>
          </w:p>
        </w:tc>
        <w:tc>
          <w:tcPr>
            <w:tcW w:w="6451" w:type="dxa"/>
            <w:tcBorders>
              <w:top w:val="single" w:color="auto" w:sz="4" w:space="0"/>
              <w:left w:val="single" w:color="auto" w:sz="4" w:space="0"/>
              <w:right w:val="single" w:color="auto" w:sz="8" w:space="0"/>
            </w:tcBorders>
            <w:noWrap w:val="0"/>
            <w:vAlign w:val="top"/>
          </w:tcPr>
          <w:p>
            <w:pPr>
              <w:pStyle w:val="7"/>
              <w:snapToGrid w:val="0"/>
              <w:spacing w:line="400" w:lineRule="exact"/>
              <w:ind w:firstLine="0"/>
              <w:jc w:val="left"/>
              <w:rPr>
                <w:rFonts w:hint="eastAsia" w:ascii="宋体" w:hAnsi="宋体" w:cs="宋体" w:eastAsiaTheme="minorEastAsia"/>
                <w:szCs w:val="21"/>
                <w:lang w:val="en-US" w:eastAsia="zh-CN"/>
              </w:rPr>
            </w:pPr>
            <w:r>
              <w:rPr>
                <w:rFonts w:hint="eastAsia" w:ascii="宋体" w:hAnsi="宋体" w:cs="宋体"/>
                <w:szCs w:val="21"/>
              </w:rPr>
              <w:t>1、评标委员会成员人数为 3 人以上单数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资格审查及唱标方式和程序</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b/>
                <w:bCs/>
                <w:kern w:val="2"/>
                <w:sz w:val="28"/>
                <w:szCs w:val="28"/>
              </w:rPr>
            </w:pPr>
            <w:r>
              <w:rPr>
                <w:rFonts w:hint="eastAsia" w:ascii="宋体" w:hAnsi="宋体" w:cs="宋体"/>
                <w:b/>
                <w:bCs/>
                <w:kern w:val="2"/>
                <w:sz w:val="28"/>
                <w:szCs w:val="28"/>
              </w:rPr>
              <w:t>首先对投标人的资格文件进行评审，审查合格的投标人进入商务文件唱标阶段。按投标文件签到顺序，由投标人代表现场</w:t>
            </w:r>
            <w:r>
              <w:rPr>
                <w:rFonts w:hint="eastAsia" w:ascii="宋体" w:hAnsi="宋体" w:cs="宋体"/>
                <w:b/>
                <w:bCs/>
                <w:sz w:val="28"/>
                <w:szCs w:val="28"/>
              </w:rPr>
              <w:t>检查投标文件的密封情况是否完整</w:t>
            </w:r>
            <w:r>
              <w:rPr>
                <w:rFonts w:hint="eastAsia" w:ascii="宋体" w:hAnsi="宋体" w:cs="宋体"/>
                <w:b/>
                <w:bCs/>
                <w:kern w:val="2"/>
                <w:sz w:val="28"/>
                <w:szCs w:val="28"/>
              </w:rPr>
              <w:t>，</w:t>
            </w:r>
            <w:r>
              <w:rPr>
                <w:rFonts w:hint="eastAsia" w:ascii="宋体" w:hAnsi="宋体" w:cs="宋体"/>
                <w:b/>
                <w:bCs/>
                <w:sz w:val="28"/>
                <w:szCs w:val="28"/>
              </w:rPr>
              <w:t>交</w:t>
            </w:r>
            <w:r>
              <w:rPr>
                <w:rFonts w:hint="eastAsia" w:ascii="宋体" w:hAnsi="宋体" w:cs="宋体"/>
                <w:b/>
                <w:bCs/>
                <w:kern w:val="2"/>
                <w:sz w:val="28"/>
                <w:szCs w:val="28"/>
              </w:rPr>
              <w:t>由招标人代表当场</w:t>
            </w:r>
            <w:r>
              <w:rPr>
                <w:rFonts w:hint="eastAsia" w:ascii="宋体" w:hAnsi="宋体" w:cs="宋体"/>
                <w:b/>
                <w:bCs/>
                <w:sz w:val="28"/>
                <w:szCs w:val="28"/>
              </w:rPr>
              <w:t>拆封并</w:t>
            </w:r>
            <w:r>
              <w:rPr>
                <w:rFonts w:hint="eastAsia" w:ascii="宋体" w:hAnsi="宋体" w:cs="宋体"/>
                <w:b/>
                <w:bCs/>
                <w:kern w:val="2"/>
                <w:sz w:val="28"/>
                <w:szCs w:val="28"/>
              </w:rPr>
              <w:t>宣布投标人的投标报价，投标人代表现场签字确认。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投标报价评定标准</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eastAsiaTheme="minorEastAsia"/>
                <w:b/>
                <w:bCs/>
                <w:sz w:val="28"/>
                <w:szCs w:val="28"/>
                <w:lang w:eastAsia="zh-CN"/>
              </w:rPr>
            </w:pPr>
            <w:r>
              <w:rPr>
                <w:rFonts w:hint="eastAsia" w:ascii="宋体" w:hAnsi="宋体" w:cs="宋体"/>
                <w:b/>
                <w:bCs/>
                <w:sz w:val="28"/>
                <w:szCs w:val="28"/>
              </w:rPr>
              <w:t>只对投标人的投标报价进行评定，如有出现投标报价不一致的，以商务文件中的投标函为准。</w:t>
            </w:r>
            <w:r>
              <w:rPr>
                <w:rFonts w:hint="eastAsia" w:ascii="宋体" w:hAnsi="宋体" w:cs="宋体"/>
                <w:b/>
                <w:bCs/>
                <w:color w:val="FF0000"/>
                <w:sz w:val="28"/>
                <w:szCs w:val="28"/>
                <w:lang w:eastAsia="zh-CN"/>
              </w:rPr>
              <w:t>（本项目招标控制价为</w:t>
            </w:r>
            <w:r>
              <w:rPr>
                <w:rFonts w:hint="eastAsia" w:ascii="宋体" w:hAnsi="宋体" w:cs="宋体"/>
                <w:b/>
                <w:bCs/>
                <w:color w:val="FF0000"/>
                <w:sz w:val="28"/>
                <w:szCs w:val="28"/>
                <w:lang w:val="en-US" w:eastAsia="zh-CN"/>
              </w:rPr>
              <w:t>94330元，投标人需报一个优惠系数P，优惠系数需为三位小数如0.985，投标报价为招标控制价*优惠系数即94330*P取整</w:t>
            </w:r>
            <w:r>
              <w:rPr>
                <w:rFonts w:hint="eastAsia" w:ascii="宋体" w:hAnsi="宋体" w:cs="宋体"/>
                <w:b/>
                <w:bCs/>
                <w:color w:val="FF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2.3</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中标人确认方法</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0"/>
              <w:jc w:val="left"/>
              <w:rPr>
                <w:rFonts w:hint="eastAsia" w:ascii="宋体" w:hAnsi="宋体" w:cs="宋体"/>
                <w:b/>
                <w:bCs/>
                <w:sz w:val="28"/>
                <w:szCs w:val="28"/>
              </w:rPr>
            </w:pPr>
            <w:r>
              <w:rPr>
                <w:rFonts w:hint="eastAsia" w:ascii="宋体" w:hAnsi="宋体" w:cs="宋体"/>
                <w:b/>
                <w:bCs/>
                <w:sz w:val="28"/>
                <w:szCs w:val="28"/>
              </w:rPr>
              <w:t>资格审查文件、商务文件评审均合格且投标报价最低的投标人为第一中标候选人</w:t>
            </w:r>
            <w:r>
              <w:rPr>
                <w:rFonts w:hint="eastAsia" w:ascii="宋体" w:hAnsi="宋体" w:cs="宋体"/>
                <w:szCs w:val="21"/>
              </w:rPr>
              <w:t>，以此类推选择第二、第三中标候选人。当出现二个或二个以上投标人的投标报价相同时，则由评标委员会随机抽取</w:t>
            </w:r>
            <w:r>
              <w:rPr>
                <w:rFonts w:hint="eastAsia" w:ascii="宋体" w:hAnsi="宋体" w:cs="宋体"/>
                <w:szCs w:val="21"/>
                <w:lang w:eastAsia="zh-CN"/>
              </w:rPr>
              <w:t>，第一次抽取的结果为第一候选人，以此类推</w:t>
            </w:r>
            <w:r>
              <w:rPr>
                <w:rFonts w:hint="eastAsia" w:ascii="宋体" w:hAnsi="宋体" w:cs="宋体"/>
                <w:szCs w:val="21"/>
              </w:rPr>
              <w:t>。</w:t>
            </w:r>
          </w:p>
        </w:tc>
      </w:tr>
      <w:bookmarkEnd w:id="27"/>
      <w:bookmarkEnd w:id="28"/>
      <w:bookmarkEnd w:id="29"/>
      <w:bookmarkEnd w:id="30"/>
    </w:tbl>
    <w:p>
      <w:pPr>
        <w:pStyle w:val="20"/>
        <w:widowControl/>
        <w:shd w:val="clear" w:color="auto" w:fill="FFFFFF"/>
        <w:spacing w:before="0" w:beforeAutospacing="0" w:after="0" w:afterAutospacing="0" w:line="357" w:lineRule="atLeast"/>
        <w:jc w:val="left"/>
        <w:rPr>
          <w:rStyle w:val="30"/>
          <w:rFonts w:hint="eastAsia" w:hAnsi="宋体" w:cs="宋体"/>
          <w:sz w:val="28"/>
          <w:szCs w:val="28"/>
          <w:shd w:val="clear" w:color="auto" w:fill="FFFFFF"/>
        </w:rPr>
      </w:pPr>
      <w:bookmarkStart w:id="31" w:name="_Toc7372"/>
      <w:bookmarkStart w:id="32" w:name="_Toc66836700"/>
    </w:p>
    <w:bookmarkEnd w:id="31"/>
    <w:bookmarkEnd w:id="32"/>
    <w:p>
      <w:pPr>
        <w:pStyle w:val="4"/>
        <w:tabs>
          <w:tab w:val="left" w:pos="511"/>
        </w:tabs>
        <w:spacing w:before="0" w:after="0" w:line="560" w:lineRule="exact"/>
        <w:rPr>
          <w:rFonts w:hint="eastAsia" w:ascii="宋体" w:hAnsi="宋体" w:cs="宋体"/>
          <w:b w:val="0"/>
          <w:sz w:val="44"/>
          <w:szCs w:val="44"/>
        </w:rPr>
      </w:pPr>
    </w:p>
    <w:p>
      <w:pPr>
        <w:pStyle w:val="3"/>
        <w:numPr>
          <w:ilvl w:val="1"/>
          <w:numId w:val="7"/>
        </w:numPr>
        <w:spacing w:before="0" w:after="0" w:line="240" w:lineRule="auto"/>
        <w:ind w:firstLine="0"/>
        <w:jc w:val="center"/>
        <w:rPr>
          <w:rFonts w:hint="eastAsia" w:ascii="宋体" w:hAnsi="宋体" w:eastAsia="宋体" w:cs="宋体"/>
        </w:rPr>
      </w:pPr>
      <w:r>
        <w:rPr>
          <w:rFonts w:hint="eastAsia" w:ascii="宋体" w:hAnsi="宋体" w:eastAsia="宋体" w:cs="宋体"/>
        </w:rPr>
        <w:br w:type="page"/>
      </w:r>
      <w:bookmarkStart w:id="33" w:name="_Toc300038973"/>
      <w:bookmarkStart w:id="34" w:name="_Toc66836701"/>
      <w:bookmarkStart w:id="35" w:name="_Toc27495"/>
      <w:bookmarkStart w:id="36" w:name="_Toc20248"/>
      <w:r>
        <w:rPr>
          <w:rFonts w:hint="eastAsia" w:ascii="宋体" w:hAnsi="宋体" w:eastAsia="宋体" w:cs="宋体"/>
          <w:b w:val="0"/>
          <w:bCs w:val="0"/>
        </w:rPr>
        <w:t>评</w:t>
      </w:r>
      <w:bookmarkStart w:id="37" w:name="_Toc13309375"/>
      <w:r>
        <w:rPr>
          <w:rFonts w:hint="eastAsia" w:ascii="宋体" w:hAnsi="宋体" w:eastAsia="宋体" w:cs="宋体"/>
          <w:b w:val="0"/>
          <w:bCs w:val="0"/>
        </w:rPr>
        <w:t>标办法和</w:t>
      </w:r>
      <w:bookmarkEnd w:id="33"/>
      <w:r>
        <w:rPr>
          <w:rFonts w:hint="eastAsia" w:ascii="宋体" w:hAnsi="宋体" w:eastAsia="宋体" w:cs="宋体"/>
          <w:b w:val="0"/>
          <w:bCs w:val="0"/>
        </w:rPr>
        <w:t>标准</w:t>
      </w:r>
      <w:bookmarkEnd w:id="34"/>
      <w:bookmarkEnd w:id="35"/>
      <w:bookmarkEnd w:id="36"/>
    </w:p>
    <w:bookmarkEnd w:id="37"/>
    <w:p>
      <w:pPr>
        <w:pStyle w:val="4"/>
        <w:spacing w:before="0" w:after="0" w:line="400" w:lineRule="exact"/>
        <w:jc w:val="center"/>
        <w:rPr>
          <w:rFonts w:hint="eastAsia" w:ascii="宋体" w:hAnsi="宋体" w:cs="宋体"/>
          <w:sz w:val="30"/>
          <w:szCs w:val="30"/>
        </w:rPr>
      </w:pPr>
      <w:bookmarkStart w:id="38" w:name="_Toc5492"/>
      <w:bookmarkStart w:id="39" w:name="_Toc21276"/>
      <w:bookmarkStart w:id="40" w:name="_Toc19430"/>
      <w:bookmarkStart w:id="41" w:name="_Toc19181"/>
      <w:bookmarkStart w:id="42" w:name="_Toc95912247"/>
      <w:bookmarkStart w:id="43" w:name="_Toc25805"/>
      <w:bookmarkStart w:id="44" w:name="_Toc19517"/>
      <w:r>
        <w:rPr>
          <w:rFonts w:hint="eastAsia" w:ascii="宋体" w:hAnsi="宋体" w:cs="宋体"/>
          <w:sz w:val="30"/>
          <w:szCs w:val="30"/>
        </w:rPr>
        <w:t>最低投标价中标法</w:t>
      </w:r>
      <w:bookmarkEnd w:id="38"/>
      <w:bookmarkEnd w:id="39"/>
      <w:bookmarkEnd w:id="40"/>
      <w:bookmarkEnd w:id="41"/>
      <w:bookmarkEnd w:id="42"/>
      <w:bookmarkEnd w:id="43"/>
      <w:bookmarkEnd w:id="44"/>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评标程序</w:t>
      </w:r>
    </w:p>
    <w:p>
      <w:pPr>
        <w:numPr>
          <w:ilvl w:val="2"/>
          <w:numId w:val="9"/>
        </w:numPr>
        <w:adjustRightInd/>
        <w:spacing w:line="400" w:lineRule="exact"/>
        <w:textAlignment w:val="auto"/>
        <w:rPr>
          <w:rFonts w:hint="eastAsia" w:ascii="宋体" w:hAnsi="宋体" w:cs="宋体"/>
          <w:sz w:val="28"/>
        </w:rPr>
      </w:pPr>
      <w:r>
        <w:rPr>
          <w:rFonts w:hint="eastAsia" w:ascii="宋体" w:hAnsi="宋体" w:cs="宋体"/>
          <w:sz w:val="24"/>
        </w:rPr>
        <w:t>本招标项目评标将按以下程序进行：</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评标前准备工作；</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对资格文件进行评审；</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对商务文件进行评审；</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推荐中标候选人；</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提交评标报告。</w:t>
      </w:r>
    </w:p>
    <w:p>
      <w:pPr>
        <w:numPr>
          <w:ilvl w:val="2"/>
          <w:numId w:val="9"/>
        </w:numPr>
        <w:adjustRightInd/>
        <w:spacing w:line="400" w:lineRule="exact"/>
        <w:textAlignment w:val="auto"/>
        <w:rPr>
          <w:rFonts w:hint="eastAsia" w:ascii="宋体" w:hAnsi="宋体" w:cs="宋体"/>
          <w:sz w:val="24"/>
        </w:rPr>
      </w:pPr>
      <w:r>
        <w:rPr>
          <w:rFonts w:hint="eastAsia" w:ascii="宋体" w:hAnsi="宋体" w:cs="宋体"/>
          <w:sz w:val="24"/>
        </w:rPr>
        <w:t>评标委员会对进入评审的每个投标人的投标文件按照先资格文件、后商务文件的顺序进行评审，资格文件评审合格的，方可进入商务文件的评审。</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评标前的准备工作</w:t>
      </w:r>
    </w:p>
    <w:p>
      <w:pPr>
        <w:tabs>
          <w:tab w:val="left" w:pos="1050"/>
        </w:tabs>
        <w:adjustRightInd/>
        <w:spacing w:line="400" w:lineRule="exact"/>
        <w:ind w:firstLine="480" w:firstLineChars="200"/>
        <w:textAlignment w:val="auto"/>
        <w:rPr>
          <w:rFonts w:hint="eastAsia" w:ascii="ˎ̥" w:hAnsi="ˎ̥"/>
          <w:sz w:val="24"/>
        </w:rPr>
      </w:pPr>
      <w:r>
        <w:rPr>
          <w:rFonts w:hint="eastAsia"/>
          <w:sz w:val="24"/>
        </w:rPr>
        <w:t>2.1招标人或者其委托的招标代理机构应当向评标委员会提供评标所需的重要信息和数据。评标委员会成员在评标前应当认真研究招标文件，至少应了解和熟悉本工程招标的目标、范围、性质、主要技术要求、标准、商务条款以及评标定标程序、标准、方法和在评标过程中考虑的相关因素。</w:t>
      </w:r>
    </w:p>
    <w:p>
      <w:pPr>
        <w:tabs>
          <w:tab w:val="left" w:pos="1050"/>
        </w:tabs>
        <w:adjustRightInd/>
        <w:spacing w:line="400" w:lineRule="exact"/>
        <w:ind w:firstLine="480" w:firstLineChars="200"/>
        <w:textAlignment w:val="auto"/>
        <w:rPr>
          <w:rFonts w:hint="eastAsia"/>
          <w:sz w:val="24"/>
        </w:rPr>
      </w:pPr>
      <w:r>
        <w:rPr>
          <w:rFonts w:hint="eastAsia"/>
          <w:sz w:val="24"/>
        </w:rPr>
        <w:t>2.2采用电子招投标的项目，评标前，招标人应事先提供不少于三份的纸质招标文件（包括补充通知、答疑、澄清等文件），供评标专家现场查阅。评标委员会认真核对评标系统的评标参数是否与招标文件（包括补充通知、答疑、澄清等文件）规定的评标办法和标准一致。如有不一致，应要求招标人修正评标参数，经评标委员会核实无误后方可评标。</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资格文件评审办法和标准</w:t>
      </w:r>
    </w:p>
    <w:p>
      <w:pPr>
        <w:numPr>
          <w:ilvl w:val="2"/>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未完整提供招标文件第8章 “资格文件格式”所规定的全部资格文件以及未按规定盖</w:t>
      </w:r>
      <w:r>
        <w:rPr>
          <w:rFonts w:hint="eastAsia" w:ascii="宋体" w:hAnsi="宋体" w:cs="宋体"/>
          <w:b/>
          <w:dstrike/>
          <w:kern w:val="0"/>
          <w:sz w:val="24"/>
          <w:u w:val="double"/>
        </w:rPr>
        <w:t>章</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关键内容字迹模糊、无法辨认的；</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未按招标文件规定提交了投标保证金</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不具备合格有效的企业法人营业执照</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不具备有效的建设行政主管部门核发的投标须知前附表规定的建筑业企业资质和《施工企业安全生产许可证》</w:t>
      </w:r>
      <w:r>
        <w:rPr>
          <w:rFonts w:hint="eastAsia" w:ascii="宋体" w:hAnsi="宋体" w:cs="宋体"/>
          <w:kern w:val="0"/>
          <w:sz w:val="24"/>
        </w:rPr>
        <w:t xml:space="preserve">； </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不具有独立法人资格</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拟派出的项目负责人或项目技术负责人不满足评标办法和标准数据表第5项规定的要求；</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存在投标须知第4.3款规定的情形之一</w:t>
      </w:r>
      <w:r>
        <w:rPr>
          <w:rFonts w:hint="eastAsia" w:ascii="宋体" w:hAnsi="宋体" w:cs="宋体"/>
          <w:b/>
          <w:kern w:val="0"/>
          <w:sz w:val="24"/>
        </w:rPr>
        <w:t>；</w:t>
      </w:r>
    </w:p>
    <w:p>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应用建筑施工企业信用综合评价分值的项目，投标人的企业季度信用得分低于60分；</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sz w:val="24"/>
          <w:szCs w:val="22"/>
          <w:u w:val="double"/>
        </w:rPr>
        <w:t>存在投标须知第20.6款第（1）项或第（2）项规定的情形</w:t>
      </w:r>
      <w:r>
        <w:rPr>
          <w:rFonts w:hint="eastAsia" w:ascii="宋体" w:hAnsi="宋体" w:cs="宋体"/>
          <w:b/>
          <w:kern w:val="0"/>
          <w:sz w:val="24"/>
        </w:rPr>
        <w:t>；</w:t>
      </w:r>
    </w:p>
    <w:p>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不符合招标文件规定的其他资格条件。</w:t>
      </w:r>
    </w:p>
    <w:p>
      <w:pPr>
        <w:numPr>
          <w:ilvl w:val="1"/>
          <w:numId w:val="9"/>
        </w:numPr>
        <w:adjustRightInd/>
        <w:spacing w:line="400" w:lineRule="exact"/>
        <w:textAlignment w:val="auto"/>
        <w:rPr>
          <w:rFonts w:hint="eastAsia" w:ascii="宋体" w:hAnsi="宋体" w:cs="宋体"/>
          <w:b/>
          <w:sz w:val="32"/>
        </w:rPr>
      </w:pPr>
      <w:r>
        <w:rPr>
          <w:rFonts w:hint="eastAsia" w:ascii="宋体" w:hAnsi="宋体" w:cs="宋体"/>
          <w:b/>
          <w:sz w:val="28"/>
        </w:rPr>
        <w:t>商务文件评审办法和标准</w:t>
      </w:r>
    </w:p>
    <w:p>
      <w:pPr>
        <w:numPr>
          <w:ilvl w:val="2"/>
          <w:numId w:val="9"/>
        </w:numPr>
        <w:tabs>
          <w:tab w:val="left" w:pos="945"/>
        </w:tabs>
        <w:adjustRightInd/>
        <w:spacing w:line="400" w:lineRule="exact"/>
        <w:textAlignment w:val="auto"/>
        <w:rPr>
          <w:rFonts w:hint="eastAsia" w:ascii="宋体" w:hAnsi="宋体" w:cs="宋体"/>
          <w:b/>
          <w:sz w:val="24"/>
        </w:rPr>
      </w:pP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4.1.1</w:t>
      </w:r>
      <w:r>
        <w:rPr>
          <w:rFonts w:hint="eastAsia" w:ascii="宋体" w:hAnsi="宋体" w:cs="宋体"/>
          <w:b/>
          <w:kern w:val="0"/>
          <w:sz w:val="24"/>
          <w:u w:val="double"/>
        </w:rPr>
        <w:t>未按照招标文件第8章 “商务文件格式”规定的格式、内容填写、盖章、提交材料</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4.1.2</w:t>
      </w:r>
      <w:r>
        <w:rPr>
          <w:rFonts w:hint="eastAsia" w:ascii="宋体" w:hAnsi="宋体" w:cs="宋体"/>
          <w:b/>
          <w:kern w:val="0"/>
          <w:sz w:val="24"/>
          <w:u w:val="double"/>
        </w:rPr>
        <w:t>相关内容与资格文件填报（包括盖章和签字）不一致</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4.1.3 </w:t>
      </w:r>
      <w:r>
        <w:rPr>
          <w:rFonts w:hint="eastAsia" w:ascii="宋体" w:hAnsi="宋体" w:cs="宋体"/>
          <w:b/>
          <w:kern w:val="0"/>
          <w:sz w:val="24"/>
          <w:u w:val="double"/>
        </w:rPr>
        <w:t>投标函中载明的投标报价不符合招标文件要求的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4.1.4 </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4.1.5 </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4.1.6 </w:t>
      </w:r>
      <w:r>
        <w:rPr>
          <w:rFonts w:hint="eastAsia" w:ascii="宋体" w:hAnsi="宋体" w:cs="宋体"/>
          <w:b/>
          <w:kern w:val="0"/>
          <w:sz w:val="24"/>
          <w:u w:val="double"/>
        </w:rPr>
        <w:t>不符合招标文件中规定的其他实质性要求</w:t>
      </w:r>
      <w:r>
        <w:rPr>
          <w:rFonts w:hint="eastAsia" w:ascii="宋体" w:hAnsi="宋体" w:cs="宋体"/>
          <w:kern w:val="0"/>
          <w:sz w:val="24"/>
        </w:rPr>
        <w:t>。</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商务文件算术性修正和细微偏差补正（本项目不适用）</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商务文件详细评审办法和标准（本项目不适用）</w:t>
      </w:r>
    </w:p>
    <w:p>
      <w:pPr>
        <w:adjustRightInd/>
        <w:spacing w:line="400" w:lineRule="exact"/>
        <w:ind w:left="510"/>
        <w:textAlignment w:val="auto"/>
        <w:rPr>
          <w:rFonts w:hint="eastAsia" w:ascii="宋体" w:hAnsi="宋体" w:cs="宋体"/>
          <w:b/>
          <w:sz w:val="28"/>
        </w:rPr>
      </w:pPr>
      <w:r>
        <w:rPr>
          <w:rFonts w:hint="eastAsia" w:ascii="宋体" w:hAnsi="宋体" w:cs="宋体"/>
          <w:b/>
          <w:sz w:val="28"/>
        </w:rPr>
        <w:t>7. 推荐中标候选人</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7.1通过资格审查文件、商务文件评审均合格且投标报价最低的投标人为第一中标候选人，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r>
        <w:rPr>
          <w:rFonts w:hint="eastAsia"/>
          <w:sz w:val="24"/>
        </w:rPr>
        <w:t>。</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7.2通过评审合格的投标人少于3家（不含3家），评标委员会认为投标明显缺乏竞争的，可以否决全部投标</w:t>
      </w:r>
      <w:r>
        <w:rPr>
          <w:rFonts w:hint="eastAsia"/>
          <w:sz w:val="24"/>
        </w:rPr>
        <w:t>。</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8.提交评标报告</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8.1评标委员会按照规定的程序完成全部评审内容后，应根据评审实际情况和评审结果向招标人提交评标报告。</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8.2评标委员会决定否决所有投标的，应当在评标报告中说明具体理由。</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9.附则</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9.1在抽取参与评审的投标人名单过程中，如出现由于招标人的工作失误、设备故障或其他不可抗力因素影响抽取结果的，抽取的参与评审的投标人名单无效，招标人应当重新抽取。</w:t>
      </w:r>
    </w:p>
    <w:p>
      <w:pPr>
        <w:tabs>
          <w:tab w:val="left" w:pos="1050"/>
        </w:tabs>
        <w:adjustRightInd/>
        <w:spacing w:line="400" w:lineRule="exact"/>
        <w:textAlignment w:val="auto"/>
        <w:rPr>
          <w:rFonts w:hint="eastAsia" w:ascii="宋体" w:hAnsi="宋体" w:cs="宋体"/>
          <w:sz w:val="24"/>
        </w:rPr>
        <w:sectPr>
          <w:pgSz w:w="11906" w:h="16838"/>
          <w:pgMar w:top="1417" w:right="1417" w:bottom="1417" w:left="1417" w:header="851" w:footer="992" w:gutter="0"/>
          <w:cols w:space="720" w:num="1"/>
          <w:titlePg/>
          <w:docGrid w:type="linesAndChars" w:linePitch="312" w:charSpace="0"/>
        </w:sect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b/>
          <w:bCs/>
          <w:i w:val="0"/>
          <w:color w:val="auto"/>
          <w:kern w:val="44"/>
          <w:sz w:val="44"/>
          <w:szCs w:val="44"/>
          <w:lang w:val="en-US" w:eastAsia="zh-CN" w:bidi="ar-SA"/>
        </w:rPr>
        <w:t>第 4 章</w:t>
      </w:r>
      <w:r>
        <w:rPr>
          <w:rFonts w:hint="eastAsia" w:ascii="宋体" w:hAnsi="宋体" w:eastAsia="宋体" w:cs="宋体"/>
          <w:color w:val="auto"/>
          <w:highlight w:val="none"/>
        </w:rPr>
        <w:t>合</w:t>
      </w:r>
      <w:bookmarkStart w:id="45" w:name="_Toc300038977"/>
      <w:bookmarkStart w:id="46" w:name="_Toc13309377"/>
      <w:r>
        <w:rPr>
          <w:rFonts w:hint="eastAsia" w:ascii="宋体" w:hAnsi="宋体" w:eastAsia="宋体" w:cs="宋体"/>
          <w:color w:val="auto"/>
          <w:highlight w:val="none"/>
        </w:rPr>
        <w:t>同条款及格式</w:t>
      </w:r>
      <w:bookmarkEnd w:id="20"/>
      <w:bookmarkEnd w:id="21"/>
    </w:p>
    <w:bookmarkEnd w:id="45"/>
    <w:bookmarkEnd w:id="46"/>
    <w:p>
      <w:pPr>
        <w:rPr>
          <w:rFonts w:hint="eastAsia" w:ascii="宋体" w:hAnsi="宋体" w:eastAsia="宋体" w:cs="宋体"/>
          <w:color w:val="auto"/>
          <w:kern w:val="2"/>
          <w:sz w:val="21"/>
          <w:szCs w:val="21"/>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spacing w:line="360" w:lineRule="auto"/>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spacing w:line="360" w:lineRule="auto"/>
        <w:rPr>
          <w:rFonts w:hint="eastAsia" w:ascii="宋体" w:hAnsi="宋体" w:cs="宋体"/>
          <w:kern w:val="2"/>
          <w:sz w:val="21"/>
          <w:szCs w:val="21"/>
        </w:rPr>
      </w:pPr>
      <w:bookmarkStart w:id="47" w:name="_Toc525120838"/>
    </w:p>
    <w:p>
      <w:pPr>
        <w:pStyle w:val="3"/>
        <w:pageBreakBefore w:val="0"/>
        <w:widowControl w:val="0"/>
        <w:numPr>
          <w:ilvl w:val="1"/>
          <w:numId w:val="11"/>
        </w:numPr>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eastAsia="宋体" w:cs="宋体"/>
          <w:b w:val="0"/>
          <w:bCs w:val="0"/>
        </w:rPr>
      </w:pPr>
      <w:bookmarkStart w:id="48" w:name="_Toc1041"/>
      <w:r>
        <w:rPr>
          <w:rFonts w:hint="eastAsia" w:ascii="宋体" w:hAnsi="宋体" w:eastAsia="宋体" w:cs="宋体"/>
          <w:b w:val="0"/>
          <w:bCs w:val="0"/>
        </w:rPr>
        <w:t>合</w:t>
      </w:r>
      <w:bookmarkStart w:id="49" w:name="_Toc13309378"/>
      <w:r>
        <w:rPr>
          <w:rFonts w:hint="eastAsia" w:ascii="宋体" w:hAnsi="宋体" w:eastAsia="宋体" w:cs="宋体"/>
          <w:b w:val="0"/>
          <w:bCs w:val="0"/>
        </w:rPr>
        <w:t>同协议书</w:t>
      </w:r>
      <w:bookmarkEnd w:id="48"/>
    </w:p>
    <w:bookmarkEnd w:id="49"/>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b/>
          <w:sz w:val="32"/>
          <w:szCs w:val="32"/>
        </w:rPr>
      </w:pPr>
    </w:p>
    <w:p>
      <w:pPr>
        <w:pStyle w:val="3"/>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eastAsia="宋体" w:cs="宋体"/>
        </w:rPr>
      </w:pPr>
      <w:bookmarkStart w:id="50" w:name="_Toc1834"/>
      <w:r>
        <w:rPr>
          <w:rFonts w:hint="eastAsia" w:ascii="宋体" w:hAnsi="宋体" w:eastAsia="宋体" w:cs="宋体"/>
        </w:rPr>
        <w:t>“</w:t>
      </w:r>
      <w:bookmarkStart w:id="51" w:name="_Toc215480816"/>
      <w:bookmarkStart w:id="52" w:name="_Toc13309379"/>
      <w:r>
        <w:rPr>
          <w:rFonts w:hint="eastAsia" w:ascii="宋体" w:hAnsi="宋体" w:eastAsia="宋体" w:cs="宋体"/>
        </w:rPr>
        <w:t>合同协议书”内容见《通用本》</w:t>
      </w:r>
      <w:bookmarkEnd w:id="50"/>
    </w:p>
    <w:bookmarkEnd w:id="51"/>
    <w:bookmarkEnd w:id="52"/>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3"/>
        <w:rPr>
          <w:rFonts w:hint="eastAsia"/>
        </w:rPr>
      </w:pPr>
    </w:p>
    <w:p>
      <w:pPr>
        <w:pStyle w:val="3"/>
        <w:numPr>
          <w:ilvl w:val="1"/>
          <w:numId w:val="11"/>
        </w:numPr>
        <w:ind w:firstLine="0"/>
        <w:jc w:val="center"/>
        <w:rPr>
          <w:rFonts w:hint="eastAsia" w:ascii="宋体" w:hAnsi="宋体" w:eastAsia="宋体" w:cs="宋体"/>
          <w:color w:val="auto"/>
          <w:highlight w:val="none"/>
        </w:rPr>
      </w:pPr>
      <w:bookmarkStart w:id="53" w:name="_Toc503786566"/>
      <w:bookmarkStart w:id="54" w:name="_Toc6804"/>
      <w:r>
        <w:rPr>
          <w:rFonts w:hint="eastAsia" w:ascii="宋体" w:hAnsi="宋体" w:eastAsia="宋体" w:cs="宋体"/>
          <w:color w:val="auto"/>
          <w:highlight w:val="none"/>
        </w:rPr>
        <w:t>通</w:t>
      </w:r>
      <w:bookmarkStart w:id="55" w:name="_Toc13309380"/>
      <w:r>
        <w:rPr>
          <w:rFonts w:hint="eastAsia" w:ascii="宋体" w:hAnsi="宋体" w:eastAsia="宋体" w:cs="宋体"/>
          <w:color w:val="auto"/>
          <w:highlight w:val="none"/>
        </w:rPr>
        <w:t>用合同条款</w:t>
      </w:r>
      <w:bookmarkEnd w:id="53"/>
      <w:bookmarkEnd w:id="54"/>
    </w:p>
    <w:bookmarkEnd w:id="55"/>
    <w:p>
      <w:pPr>
        <w:ind w:firstLine="420" w:firstLineChars="200"/>
        <w:rPr>
          <w:rFonts w:hint="eastAsia" w:ascii="宋体" w:hAnsi="宋体" w:eastAsia="宋体" w:cs="宋体"/>
          <w:color w:val="auto"/>
          <w:kern w:val="2"/>
          <w:sz w:val="21"/>
          <w:szCs w:val="21"/>
          <w:highlight w:val="none"/>
        </w:rPr>
      </w:pPr>
    </w:p>
    <w:p>
      <w:pPr>
        <w:spacing w:line="360" w:lineRule="auto"/>
        <w:jc w:val="center"/>
        <w:rPr>
          <w:rFonts w:hint="eastAsia" w:ascii="宋体" w:hAnsi="宋体" w:eastAsia="宋体" w:cs="宋体"/>
          <w:b/>
          <w:color w:val="auto"/>
          <w:sz w:val="32"/>
          <w:szCs w:val="32"/>
          <w:highlight w:val="none"/>
        </w:rPr>
      </w:pPr>
    </w:p>
    <w:p>
      <w:pPr>
        <w:pStyle w:val="3"/>
        <w:numPr>
          <w:ilvl w:val="0"/>
          <w:numId w:val="0"/>
        </w:numPr>
        <w:spacing w:before="1440"/>
        <w:jc w:val="center"/>
        <w:rPr>
          <w:rFonts w:hint="eastAsia" w:ascii="宋体" w:hAnsi="宋体" w:eastAsia="宋体" w:cs="宋体"/>
          <w:color w:val="auto"/>
          <w:highlight w:val="none"/>
        </w:rPr>
      </w:pPr>
      <w:bookmarkStart w:id="56" w:name="_Toc503786567"/>
      <w:bookmarkStart w:id="57" w:name="_Toc18409"/>
      <w:r>
        <w:rPr>
          <w:rFonts w:hint="eastAsia" w:ascii="宋体" w:hAnsi="宋体" w:eastAsia="宋体" w:cs="宋体"/>
          <w:color w:val="auto"/>
          <w:highlight w:val="none"/>
        </w:rPr>
        <w:t>“</w:t>
      </w:r>
      <w:bookmarkStart w:id="58" w:name="_Toc215480812"/>
      <w:bookmarkStart w:id="59" w:name="_Toc13309381"/>
      <w:r>
        <w:rPr>
          <w:rFonts w:hint="eastAsia" w:ascii="宋体" w:hAnsi="宋体" w:eastAsia="宋体" w:cs="宋体"/>
          <w:color w:val="auto"/>
          <w:highlight w:val="none"/>
        </w:rPr>
        <w:t>通用合同条款”内容见《福建省房屋建筑和市政基础设施工程标准施工招标文件（2017年修订版）》</w:t>
      </w:r>
      <w:r>
        <w:rPr>
          <w:rFonts w:hint="eastAsia" w:ascii="宋体" w:hAnsi="宋体" w:eastAsia="宋体" w:cs="宋体"/>
          <w:color w:val="auto"/>
          <w:highlight w:val="none"/>
          <w:lang w:eastAsia="zh-CN"/>
        </w:rPr>
        <w:t>通用本</w:t>
      </w:r>
      <w:r>
        <w:rPr>
          <w:rFonts w:hint="eastAsia" w:ascii="宋体" w:hAnsi="宋体" w:eastAsia="宋体" w:cs="宋体"/>
          <w:color w:val="auto"/>
          <w:highlight w:val="none"/>
        </w:rPr>
        <w:t>。</w:t>
      </w:r>
      <w:bookmarkEnd w:id="56"/>
      <w:bookmarkEnd w:id="57"/>
    </w:p>
    <w:bookmarkEnd w:id="47"/>
    <w:bookmarkEnd w:id="58"/>
    <w:bookmarkEnd w:id="59"/>
    <w:p>
      <w:pPr>
        <w:spacing w:line="300" w:lineRule="auto"/>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14"/>
        <w:spacing w:line="400" w:lineRule="exact"/>
        <w:rPr>
          <w:rFonts w:hint="eastAsia" w:ascii="宋体" w:hAnsi="宋体" w:eastAsia="宋体" w:cs="宋体"/>
          <w:b/>
          <w:bCs/>
          <w:color w:val="auto"/>
          <w:sz w:val="24"/>
          <w:szCs w:val="24"/>
          <w:highlight w:val="none"/>
        </w:rPr>
      </w:pPr>
      <w:bookmarkStart w:id="60" w:name="_Toc503786572"/>
      <w:bookmarkStart w:id="61" w:name="_Toc525120851"/>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62" w:name="_Toc23200"/>
      <w:r>
        <w:rPr>
          <w:rFonts w:hint="eastAsia" w:ascii="宋体" w:hAnsi="宋体" w:eastAsia="宋体" w:cs="宋体"/>
          <w:b/>
          <w:bCs/>
          <w:i w:val="0"/>
          <w:color w:val="auto"/>
          <w:kern w:val="44"/>
          <w:sz w:val="44"/>
          <w:szCs w:val="44"/>
          <w:lang w:val="en-US" w:eastAsia="zh-CN" w:bidi="ar-SA"/>
        </w:rPr>
        <w:t>第 5 章</w:t>
      </w:r>
      <w:r>
        <w:rPr>
          <w:rFonts w:hint="eastAsia" w:ascii="宋体" w:hAnsi="宋体" w:eastAsia="宋体" w:cs="宋体"/>
          <w:color w:val="auto"/>
          <w:highlight w:val="none"/>
        </w:rPr>
        <w:t>工</w:t>
      </w:r>
      <w:bookmarkStart w:id="63" w:name="_Toc13309406"/>
      <w:r>
        <w:rPr>
          <w:rFonts w:hint="eastAsia" w:ascii="宋体" w:hAnsi="宋体" w:eastAsia="宋体" w:cs="宋体"/>
          <w:color w:val="auto"/>
          <w:highlight w:val="none"/>
        </w:rPr>
        <w:t>程量清单及计价</w:t>
      </w:r>
      <w:bookmarkEnd w:id="60"/>
      <w:bookmarkEnd w:id="62"/>
    </w:p>
    <w:bookmarkEnd w:id="63"/>
    <w:p>
      <w:pPr>
        <w:pStyle w:val="3"/>
        <w:keepNext/>
        <w:keepLines/>
        <w:pageBreakBefore w:val="0"/>
        <w:widowControl w:val="0"/>
        <w:numPr>
          <w:ilvl w:val="1"/>
          <w:numId w:val="12"/>
        </w:numPr>
        <w:kinsoku/>
        <w:wordWrap/>
        <w:overflowPunct/>
        <w:topLinePunct w:val="0"/>
        <w:autoSpaceDE/>
        <w:autoSpaceDN/>
        <w:bidi w:val="0"/>
        <w:adjustRightInd w:val="0"/>
        <w:snapToGrid/>
        <w:spacing w:before="720" w:after="120" w:line="700" w:lineRule="exact"/>
        <w:jc w:val="center"/>
        <w:textAlignment w:val="baseline"/>
        <w:rPr>
          <w:rFonts w:hint="eastAsia" w:ascii="宋体" w:hAnsi="宋体" w:eastAsia="宋体" w:cs="宋体"/>
          <w:b w:val="0"/>
          <w:bCs w:val="0"/>
          <w:color w:val="auto"/>
          <w:highlight w:val="none"/>
        </w:rPr>
      </w:pPr>
      <w:bookmarkStart w:id="64" w:name="_Toc17258"/>
      <w:bookmarkStart w:id="65" w:name="_Toc31250"/>
      <w:bookmarkStart w:id="66" w:name="_Toc66836714"/>
      <w:r>
        <w:rPr>
          <w:rFonts w:hint="eastAsia" w:ascii="宋体" w:hAnsi="宋体" w:eastAsia="宋体" w:cs="宋体"/>
          <w:b w:val="0"/>
          <w:bCs w:val="0"/>
          <w:color w:val="auto"/>
          <w:highlight w:val="none"/>
        </w:rPr>
        <w:t>工</w:t>
      </w:r>
      <w:bookmarkStart w:id="67" w:name="_Toc13309407"/>
      <w:bookmarkStart w:id="68" w:name="_Toc49663137"/>
      <w:bookmarkStart w:id="69" w:name="_Toc63471506"/>
      <w:r>
        <w:rPr>
          <w:rFonts w:hint="eastAsia" w:ascii="宋体" w:hAnsi="宋体" w:eastAsia="宋体" w:cs="宋体"/>
          <w:b w:val="0"/>
          <w:bCs w:val="0"/>
          <w:color w:val="auto"/>
          <w:highlight w:val="none"/>
        </w:rPr>
        <w:t>程量清单</w:t>
      </w:r>
      <w:bookmarkEnd w:id="64"/>
      <w:bookmarkEnd w:id="65"/>
      <w:bookmarkEnd w:id="66"/>
    </w:p>
    <w:bookmarkEnd w:id="67"/>
    <w:bookmarkEnd w:id="68"/>
    <w:bookmarkEnd w:id="69"/>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1、工程量清单是依据现行工程量清单计价计量规范、招标文件中包括的图纸以及我省现行有关计价规定等编制。计量采用中华人民共和国法定计量单位。</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2、工程量清单作为招标文件的组成部分，应与招标文件中的投标人须知、通用合同条款、专用合同条款、技术标准和要求以及图纸等章节内容一起阅读和理解。</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4、补充子目工程量计算规则及子目工作内容说明详见工程量清单中的“总说明”。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highlight w:val="none"/>
        </w:rPr>
        <w:t>工程量清单</w:t>
      </w:r>
      <w:r>
        <w:rPr>
          <w:rFonts w:hint="eastAsia" w:ascii="宋体" w:hAnsi="宋体" w:eastAsia="宋体" w:cs="宋体"/>
          <w:color w:val="auto"/>
          <w:sz w:val="24"/>
          <w:szCs w:val="24"/>
          <w:highlight w:val="none"/>
        </w:rPr>
        <w:t>的格式符合</w:t>
      </w:r>
      <w:r>
        <w:rPr>
          <w:rFonts w:hint="eastAsia" w:ascii="宋体" w:hAnsi="宋体" w:eastAsia="宋体" w:cs="宋体"/>
          <w:color w:val="auto"/>
          <w:sz w:val="24"/>
          <w:highlight w:val="none"/>
        </w:rPr>
        <w:t>现行工程量清单计价规范及我省现行有关规定，其</w:t>
      </w:r>
      <w:r>
        <w:rPr>
          <w:rFonts w:hint="eastAsia" w:ascii="宋体" w:hAnsi="宋体" w:eastAsia="宋体" w:cs="宋体"/>
          <w:color w:val="auto"/>
          <w:sz w:val="24"/>
          <w:szCs w:val="24"/>
          <w:highlight w:val="none"/>
        </w:rPr>
        <w:t>电子文件格式同时符合《福建省建设工程造价电子数据交换导则》的规定。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二、本项目招标工程量清单</w:t>
      </w:r>
    </w:p>
    <w:p>
      <w:pPr>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本项目招标工程量清单由招标人另册提供。</w:t>
      </w:r>
    </w:p>
    <w:p>
      <w:pPr>
        <w:spacing w:line="480" w:lineRule="auto"/>
        <w:ind w:firstLine="480"/>
        <w:rPr>
          <w:rFonts w:hint="eastAsia" w:ascii="宋体" w:hAnsi="宋体" w:eastAsia="宋体" w:cs="宋体"/>
          <w:color w:val="auto"/>
          <w:sz w:val="24"/>
          <w:highlight w:val="none"/>
          <w:u w:val="single"/>
        </w:rPr>
      </w:pPr>
    </w:p>
    <w:p>
      <w:pPr>
        <w:ind w:firstLine="480" w:firstLineChars="200"/>
        <w:rPr>
          <w:rFonts w:hint="eastAsia" w:ascii="宋体" w:hAnsi="宋体" w:eastAsia="宋体" w:cs="宋体"/>
          <w:color w:val="auto"/>
          <w:sz w:val="24"/>
          <w:szCs w:val="24"/>
          <w:highlight w:val="none"/>
        </w:rPr>
        <w:sectPr>
          <w:headerReference r:id="rId11" w:type="default"/>
          <w:footerReference r:id="rId12" w:type="default"/>
          <w:pgSz w:w="11905" w:h="16838"/>
          <w:pgMar w:top="1134" w:right="1219" w:bottom="1134" w:left="1332" w:header="652" w:footer="65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numPr>
          <w:ilvl w:val="1"/>
          <w:numId w:val="12"/>
        </w:numPr>
        <w:spacing w:before="720" w:after="120" w:line="360" w:lineRule="auto"/>
        <w:jc w:val="center"/>
        <w:rPr>
          <w:rFonts w:hint="eastAsia" w:ascii="宋体" w:hAnsi="宋体" w:eastAsia="宋体" w:cs="宋体"/>
          <w:b w:val="0"/>
          <w:bCs w:val="0"/>
          <w:color w:val="auto"/>
          <w:highlight w:val="none"/>
        </w:rPr>
      </w:pPr>
      <w:bookmarkStart w:id="70" w:name="_Toc17151"/>
      <w:bookmarkStart w:id="71" w:name="_Toc66836715"/>
      <w:bookmarkStart w:id="72" w:name="_Toc18466"/>
      <w:r>
        <w:rPr>
          <w:rFonts w:hint="eastAsia" w:ascii="宋体" w:hAnsi="宋体" w:eastAsia="宋体" w:cs="宋体"/>
          <w:b w:val="0"/>
          <w:bCs w:val="0"/>
          <w:color w:val="auto"/>
          <w:highlight w:val="none"/>
        </w:rPr>
        <w:t>招</w:t>
      </w:r>
      <w:bookmarkStart w:id="73" w:name="_Toc63471507"/>
      <w:bookmarkStart w:id="74" w:name="_Toc49663138"/>
      <w:bookmarkStart w:id="75" w:name="_Toc13309408"/>
      <w:r>
        <w:rPr>
          <w:rFonts w:hint="eastAsia" w:ascii="宋体" w:hAnsi="宋体" w:eastAsia="宋体" w:cs="宋体"/>
          <w:b w:val="0"/>
          <w:bCs w:val="0"/>
          <w:color w:val="auto"/>
          <w:highlight w:val="none"/>
        </w:rPr>
        <w:t>标控制价</w:t>
      </w:r>
      <w:bookmarkEnd w:id="70"/>
      <w:bookmarkEnd w:id="71"/>
      <w:bookmarkEnd w:id="72"/>
    </w:p>
    <w:bookmarkEnd w:id="73"/>
    <w:bookmarkEnd w:id="74"/>
    <w:bookmarkEnd w:id="75"/>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1、招标控制价作为投标报价的参考，不作为本招标文件的组成部分。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2、招标控制价的格式符合现行工程量清单计价规范及我省现行有关规定，其电子文件格式同时符合《福建省建设工程造价电子数据交换导则》的规定。</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二、本项目的招标控制价</w:t>
      </w:r>
    </w:p>
    <w:p>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1、本项目招标控制价由招标人另册提供。</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2、本招标项目招标控制价为</w:t>
      </w:r>
      <w:r>
        <w:rPr>
          <w:rFonts w:hint="eastAsia" w:ascii="宋体" w:hAnsi="宋体" w:eastAsia="宋体" w:cs="宋体"/>
          <w:color w:val="auto"/>
          <w:sz w:val="24"/>
          <w:highlight w:val="none"/>
          <w:u w:val="single"/>
          <w:lang w:val="en-US" w:eastAsia="zh-CN"/>
        </w:rPr>
        <w:t>94330元</w:t>
      </w:r>
      <w:r>
        <w:rPr>
          <w:rFonts w:hint="eastAsia" w:ascii="宋体" w:hAnsi="宋体" w:eastAsia="宋体" w:cs="宋体"/>
          <w:color w:val="auto"/>
          <w:sz w:val="24"/>
          <w:highlight w:val="none"/>
        </w:rPr>
        <w:t>（大写金额：</w:t>
      </w:r>
      <w:r>
        <w:rPr>
          <w:rFonts w:hint="eastAsia" w:ascii="宋体" w:hAnsi="宋体" w:eastAsia="宋体" w:cs="宋体"/>
          <w:color w:val="auto"/>
          <w:sz w:val="24"/>
          <w:highlight w:val="none"/>
          <w:u w:val="single"/>
          <w:lang w:val="en-US" w:eastAsia="zh-CN"/>
        </w:rPr>
        <w:t>玖万肆仟叁佰叁拾</w:t>
      </w:r>
      <w:r>
        <w:rPr>
          <w:rFonts w:hint="eastAsia" w:ascii="宋体" w:hAnsi="宋体" w:eastAsia="宋体" w:cs="宋体"/>
          <w:color w:val="auto"/>
          <w:sz w:val="24"/>
          <w:szCs w:val="22"/>
          <w:highlight w:val="none"/>
          <w:u w:val="single"/>
          <w:lang w:val="en-US" w:eastAsia="zh-CN"/>
        </w:rPr>
        <w:t>整</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3"/>
        <w:keepNext w:val="0"/>
        <w:keepLines w:val="0"/>
        <w:pageBreakBefore/>
        <w:numPr>
          <w:ilvl w:val="1"/>
          <w:numId w:val="12"/>
        </w:numPr>
        <w:spacing w:before="0" w:after="0" w:line="360" w:lineRule="auto"/>
        <w:jc w:val="center"/>
        <w:rPr>
          <w:rFonts w:hint="eastAsia" w:ascii="宋体" w:hAnsi="宋体" w:eastAsia="宋体" w:cs="宋体"/>
        </w:rPr>
      </w:pPr>
      <w:bookmarkStart w:id="76" w:name="_Toc20304"/>
      <w:bookmarkStart w:id="77" w:name="_Toc66836716"/>
      <w:bookmarkStart w:id="78" w:name="_Toc13830"/>
      <w:r>
        <w:rPr>
          <w:rFonts w:hint="eastAsia" w:ascii="宋体" w:hAnsi="宋体" w:eastAsia="宋体" w:cs="宋体"/>
        </w:rPr>
        <w:t>投</w:t>
      </w:r>
      <w:bookmarkStart w:id="79" w:name="_Toc13309409"/>
      <w:bookmarkStart w:id="80" w:name="_Toc63471508"/>
      <w:bookmarkStart w:id="81" w:name="_Toc49663139"/>
      <w:r>
        <w:rPr>
          <w:rFonts w:hint="eastAsia" w:ascii="宋体" w:hAnsi="宋体" w:eastAsia="宋体" w:cs="宋体"/>
        </w:rPr>
        <w:t>标报价</w:t>
      </w:r>
      <w:bookmarkEnd w:id="76"/>
      <w:bookmarkEnd w:id="77"/>
      <w:bookmarkEnd w:id="78"/>
    </w:p>
    <w:bookmarkEnd w:id="79"/>
    <w:bookmarkEnd w:id="80"/>
    <w:bookmarkEnd w:id="81"/>
    <w:p>
      <w:pPr>
        <w:spacing w:line="420" w:lineRule="exact"/>
        <w:ind w:firstLine="480" w:firstLineChars="200"/>
        <w:rPr>
          <w:rFonts w:hint="eastAsia" w:ascii="宋体" w:hAnsi="宋体" w:cs="宋体"/>
          <w:sz w:val="24"/>
        </w:rPr>
      </w:pPr>
      <w:r>
        <w:rPr>
          <w:rFonts w:hint="eastAsia" w:ascii="宋体" w:hAnsi="宋体" w:cs="宋体"/>
          <w:sz w:val="24"/>
        </w:rPr>
        <w:t>一、投标报价应根据招标文件中的有关计价要求，并按照下列依据自主报价：</w:t>
      </w:r>
    </w:p>
    <w:p>
      <w:pPr>
        <w:spacing w:line="420" w:lineRule="exact"/>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pPr>
        <w:spacing w:line="420" w:lineRule="exact"/>
        <w:ind w:firstLine="480" w:firstLineChars="200"/>
        <w:rPr>
          <w:rFonts w:hint="eastAsia" w:ascii="宋体" w:hAnsi="宋体" w:cs="宋体"/>
          <w:sz w:val="24"/>
        </w:rPr>
      </w:pPr>
      <w:r>
        <w:rPr>
          <w:rFonts w:hint="eastAsia" w:ascii="宋体" w:hAnsi="宋体" w:cs="宋体"/>
          <w:sz w:val="24"/>
        </w:rPr>
        <w:t>(2) 现行工程量清单计价规范及我省现行有关规定；</w:t>
      </w:r>
    </w:p>
    <w:p>
      <w:pPr>
        <w:spacing w:line="420" w:lineRule="exact"/>
        <w:ind w:firstLine="480" w:firstLineChars="200"/>
        <w:rPr>
          <w:rFonts w:hint="eastAsia" w:ascii="宋体" w:hAnsi="宋体" w:cs="宋体"/>
          <w:sz w:val="24"/>
        </w:rPr>
      </w:pPr>
      <w:r>
        <w:rPr>
          <w:rFonts w:hint="eastAsia" w:ascii="宋体" w:hAnsi="宋体" w:cs="宋体"/>
          <w:sz w:val="24"/>
        </w:rPr>
        <w:t>(3) 国家或省级建设主管部门颁发的计价办法；</w:t>
      </w:r>
    </w:p>
    <w:p>
      <w:pPr>
        <w:spacing w:line="420" w:lineRule="exact"/>
        <w:ind w:firstLine="480" w:firstLineChars="200"/>
        <w:rPr>
          <w:rFonts w:hint="eastAsia" w:ascii="宋体" w:hAnsi="宋体" w:cs="宋体"/>
          <w:sz w:val="24"/>
        </w:rPr>
      </w:pPr>
      <w:r>
        <w:rPr>
          <w:rFonts w:hint="eastAsia" w:ascii="宋体" w:hAnsi="宋体" w:cs="宋体"/>
          <w:sz w:val="24"/>
        </w:rPr>
        <w:t>(4) 企业定额，国家或省级建设主管部门颁发的计价定额；</w:t>
      </w:r>
    </w:p>
    <w:p>
      <w:pPr>
        <w:spacing w:line="420" w:lineRule="exact"/>
        <w:ind w:firstLine="480" w:firstLineChars="200"/>
        <w:rPr>
          <w:rFonts w:hint="eastAsia" w:ascii="宋体" w:hAnsi="宋体" w:cs="宋体"/>
          <w:sz w:val="24"/>
        </w:rPr>
      </w:pPr>
      <w:r>
        <w:rPr>
          <w:rFonts w:hint="eastAsia" w:ascii="宋体" w:hAnsi="宋体" w:cs="宋体"/>
          <w:sz w:val="24"/>
        </w:rPr>
        <w:t>(5) 建设工程设计文件及相关资料；</w:t>
      </w:r>
    </w:p>
    <w:p>
      <w:pPr>
        <w:spacing w:line="420" w:lineRule="exact"/>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pPr>
        <w:spacing w:line="420" w:lineRule="exact"/>
        <w:ind w:firstLine="480" w:firstLineChars="200"/>
        <w:rPr>
          <w:rFonts w:hint="eastAsia" w:ascii="宋体" w:hAnsi="宋体" w:cs="宋体"/>
          <w:sz w:val="24"/>
        </w:rPr>
      </w:pPr>
      <w:r>
        <w:rPr>
          <w:rFonts w:hint="eastAsia" w:ascii="宋体" w:hAnsi="宋体" w:cs="宋体"/>
          <w:sz w:val="24"/>
        </w:rPr>
        <w:t>(7) 与建设项目相关的标准、规范等技术资料；</w:t>
      </w:r>
    </w:p>
    <w:p>
      <w:pPr>
        <w:spacing w:line="420" w:lineRule="exact"/>
        <w:ind w:firstLine="480" w:firstLineChars="200"/>
        <w:rPr>
          <w:rFonts w:hint="eastAsia" w:ascii="宋体" w:hAnsi="宋体" w:cs="宋体"/>
          <w:sz w:val="24"/>
        </w:rPr>
      </w:pPr>
      <w:r>
        <w:rPr>
          <w:rFonts w:hint="eastAsia" w:ascii="宋体" w:hAnsi="宋体" w:cs="宋体"/>
          <w:sz w:val="24"/>
        </w:rPr>
        <w:t>(8) 市场价格信息或工程造价管理机构发布的工程造价信息；</w:t>
      </w:r>
    </w:p>
    <w:p>
      <w:pPr>
        <w:spacing w:line="420" w:lineRule="exact"/>
        <w:ind w:firstLine="480" w:firstLineChars="200"/>
        <w:rPr>
          <w:rFonts w:hint="eastAsia" w:ascii="宋体" w:hAnsi="宋体" w:cs="宋体"/>
          <w:sz w:val="24"/>
        </w:rPr>
      </w:pPr>
      <w:r>
        <w:rPr>
          <w:rFonts w:hint="eastAsia" w:ascii="宋体" w:hAnsi="宋体" w:cs="宋体"/>
          <w:sz w:val="24"/>
        </w:rPr>
        <w:t>(9) 其他的相关资料。</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二、</w:t>
      </w:r>
      <w:r>
        <w:rPr>
          <w:rFonts w:hint="eastAsia" w:ascii="宋体" w:hAnsi="宋体" w:cs="宋体"/>
          <w:b/>
          <w:bCs/>
          <w:sz w:val="24"/>
          <w:szCs w:val="24"/>
          <w:u w:val="double"/>
        </w:rPr>
        <w:t>投标人必须按招标工程量清单填报价格。项目编码、项目名称、项目特征、计量单位、工程量必须与招标工程量清单相应内容保持一致。</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三、工程量清单中标价的单价或金额，应包括所需人工费、材料费、施工机械使用费、管理费、利润、规费和税金，以及一定范围内的风险。所谓“一定范围内的风险”是指合同约定的风险。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pPr>
        <w:spacing w:line="420" w:lineRule="exact"/>
        <w:ind w:firstLine="499" w:firstLineChars="208"/>
        <w:rPr>
          <w:rFonts w:hint="eastAsia" w:ascii="宋体" w:hAnsi="宋体" w:cs="宋体"/>
          <w:sz w:val="24"/>
        </w:rPr>
      </w:pPr>
      <w:r>
        <w:rPr>
          <w:rFonts w:hint="eastAsia" w:ascii="宋体" w:hAnsi="宋体" w:cs="宋体"/>
          <w:sz w:val="24"/>
        </w:rPr>
        <w:t>四、</w:t>
      </w:r>
      <w:r>
        <w:rPr>
          <w:rFonts w:hint="eastAsia" w:ascii="宋体" w:hAnsi="宋体" w:cs="宋体"/>
          <w:b/>
          <w:b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五、投标总价应当与分部分项工程费、措施项目费、其他项目费的合计金额一致。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六、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pPr>
        <w:pStyle w:val="7"/>
        <w:tabs>
          <w:tab w:val="left" w:pos="720"/>
          <w:tab w:val="left" w:pos="900"/>
        </w:tabs>
        <w:spacing w:line="420" w:lineRule="exact"/>
        <w:ind w:firstLine="537" w:firstLineChars="224"/>
        <w:rPr>
          <w:rFonts w:hint="eastAsia" w:ascii="宋体" w:hAnsi="宋体" w:cs="宋体"/>
          <w:sz w:val="24"/>
        </w:rPr>
      </w:pPr>
      <w:r>
        <w:rPr>
          <w:rFonts w:hint="eastAsia" w:ascii="宋体" w:hAnsi="宋体" w:cs="宋体"/>
          <w:b/>
          <w:bCs/>
          <w:sz w:val="24"/>
          <w:u w:val="double"/>
        </w:rPr>
        <w:t>七、投标人不得采用总价优惠或以总价百分比优惠的方式进行投标报价，其优惠应直接体现在各项投标报价的综合单价中。</w:t>
      </w:r>
    </w:p>
    <w:p>
      <w:pPr>
        <w:spacing w:line="420" w:lineRule="exact"/>
        <w:ind w:firstLine="537" w:firstLineChars="224"/>
        <w:rPr>
          <w:rFonts w:hint="eastAsia" w:ascii="宋体" w:hAnsi="宋体" w:cs="宋体"/>
          <w:b/>
          <w:bCs/>
          <w:sz w:val="24"/>
          <w:u w:val="double"/>
        </w:rPr>
      </w:pPr>
      <w:r>
        <w:rPr>
          <w:rFonts w:hint="eastAsia" w:ascii="宋体" w:hAnsi="宋体" w:cs="宋体"/>
          <w:b/>
          <w:sz w:val="24"/>
        </w:rPr>
        <w:t>八</w:t>
      </w:r>
      <w:r>
        <w:rPr>
          <w:rFonts w:hint="eastAsia" w:ascii="宋体" w:hAnsi="宋体" w:cs="宋体"/>
          <w:b/>
          <w:bCs/>
          <w:sz w:val="24"/>
          <w:u w:val="double"/>
        </w:rPr>
        <w:t>、招标文件明确要求投标人提交已标价工程量清单电子文件的，已标价工程量清单电子文件的格式应符合《福建省建设工程造价电子数据交换导则》的规定。</w:t>
      </w:r>
    </w:p>
    <w:p>
      <w:pPr>
        <w:pStyle w:val="3"/>
        <w:keepNext w:val="0"/>
        <w:keepLines w:val="0"/>
        <w:pageBreakBefore/>
        <w:numPr>
          <w:ilvl w:val="1"/>
          <w:numId w:val="12"/>
        </w:numPr>
        <w:spacing w:before="0" w:after="0" w:line="360" w:lineRule="auto"/>
        <w:jc w:val="center"/>
        <w:rPr>
          <w:rFonts w:hint="eastAsia" w:ascii="宋体" w:hAnsi="宋体" w:eastAsia="宋体" w:cs="宋体"/>
          <w:b w:val="0"/>
          <w:bCs w:val="0"/>
        </w:rPr>
      </w:pPr>
      <w:bookmarkStart w:id="82" w:name="_Toc66836717"/>
      <w:bookmarkStart w:id="83" w:name="_Toc11379"/>
      <w:bookmarkStart w:id="84" w:name="_Toc27229"/>
      <w:r>
        <w:rPr>
          <w:rFonts w:hint="eastAsia" w:ascii="宋体" w:hAnsi="宋体" w:eastAsia="宋体" w:cs="宋体"/>
          <w:b w:val="0"/>
          <w:bCs w:val="0"/>
        </w:rPr>
        <w:t>工</w:t>
      </w:r>
      <w:bookmarkStart w:id="85" w:name="_Toc13309410"/>
      <w:bookmarkStart w:id="86" w:name="_Toc63471509"/>
      <w:bookmarkStart w:id="87" w:name="_Toc49663140"/>
      <w:r>
        <w:rPr>
          <w:rFonts w:hint="eastAsia" w:ascii="宋体" w:hAnsi="宋体" w:eastAsia="宋体" w:cs="宋体"/>
          <w:b w:val="0"/>
          <w:bCs w:val="0"/>
        </w:rPr>
        <w:t>程量清单与计价表格式</w:t>
      </w:r>
      <w:bookmarkEnd w:id="82"/>
      <w:bookmarkEnd w:id="83"/>
      <w:bookmarkEnd w:id="84"/>
    </w:p>
    <w:bookmarkEnd w:id="85"/>
    <w:bookmarkEnd w:id="86"/>
    <w:bookmarkEnd w:id="87"/>
    <w:p>
      <w:pPr>
        <w:rPr>
          <w:rFonts w:hint="eastAsia" w:ascii="宋体" w:hAnsi="宋体" w:cs="宋体"/>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sz w:val="24"/>
        </w:rPr>
        <w:t>“工程量清单与计价表格式”应符合现行工程量清单计价规范及我省现行有关规定。</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88" w:name="_Toc7322"/>
      <w:bookmarkStart w:id="89" w:name="_Toc503786573"/>
      <w:r>
        <w:rPr>
          <w:rFonts w:hint="eastAsia" w:ascii="宋体" w:hAnsi="宋体" w:eastAsia="宋体" w:cs="宋体"/>
          <w:b/>
          <w:bCs/>
          <w:i w:val="0"/>
          <w:color w:val="auto"/>
          <w:kern w:val="44"/>
          <w:sz w:val="44"/>
          <w:szCs w:val="44"/>
          <w:lang w:val="en-US" w:eastAsia="zh-CN" w:bidi="ar-SA"/>
        </w:rPr>
        <w:t>第 6 章</w:t>
      </w:r>
      <w:r>
        <w:rPr>
          <w:rFonts w:hint="eastAsia" w:ascii="宋体" w:hAnsi="宋体" w:eastAsia="宋体" w:cs="宋体"/>
          <w:color w:val="auto"/>
          <w:highlight w:val="none"/>
        </w:rPr>
        <w:t>招</w:t>
      </w:r>
      <w:bookmarkStart w:id="90" w:name="_Toc13309411"/>
      <w:r>
        <w:rPr>
          <w:rFonts w:hint="eastAsia" w:ascii="宋体" w:hAnsi="宋体" w:eastAsia="宋体" w:cs="宋体"/>
          <w:color w:val="auto"/>
          <w:highlight w:val="none"/>
        </w:rPr>
        <w:t>标图纸</w:t>
      </w:r>
      <w:bookmarkEnd w:id="88"/>
      <w:bookmarkEnd w:id="89"/>
    </w:p>
    <w:bookmarkEnd w:id="90"/>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另册提供</w:t>
      </w:r>
    </w:p>
    <w:p>
      <w:pPr>
        <w:rPr>
          <w:rFonts w:hint="eastAsia" w:ascii="宋体" w:hAnsi="宋体" w:eastAsia="宋体" w:cs="宋体"/>
          <w:color w:val="auto"/>
          <w:highlight w:val="none"/>
        </w:rPr>
        <w:sectPr>
          <w:headerReference r:id="rId13" w:type="default"/>
          <w:footerReference r:id="rId14" w:type="default"/>
          <w:pgSz w:w="11905" w:h="16838"/>
          <w:pgMar w:top="1134" w:right="1219" w:bottom="1134" w:left="1332" w:header="652" w:footer="652" w:gutter="0"/>
          <w:cols w:space="720" w:num="1"/>
          <w:rtlGutter w:val="0"/>
          <w:docGrid w:type="linesAndChars" w:linePitch="312" w:charSpace="0"/>
        </w:sectPr>
      </w:pPr>
      <w:r>
        <w:rPr>
          <w:rFonts w:hint="eastAsia" w:ascii="宋体" w:hAnsi="宋体" w:eastAsia="宋体" w:cs="宋体"/>
          <w:color w:val="auto"/>
          <w:kern w:val="2"/>
          <w:sz w:val="24"/>
          <w:szCs w:val="24"/>
          <w:highlight w:val="none"/>
        </w:rPr>
        <w:t xml:space="preserve">   </w:t>
      </w:r>
    </w:p>
    <w:p>
      <w:pPr>
        <w:pStyle w:val="2"/>
        <w:numPr>
          <w:ilvl w:val="0"/>
          <w:numId w:val="0"/>
        </w:numPr>
        <w:tabs>
          <w:tab w:val="clear" w:pos="1440"/>
        </w:tabs>
        <w:spacing w:before="0" w:after="0" w:line="360" w:lineRule="auto"/>
        <w:ind w:left="0" w:leftChars="0" w:firstLine="0" w:firstLineChars="0"/>
        <w:jc w:val="center"/>
        <w:rPr>
          <w:rFonts w:hint="eastAsia" w:ascii="宋体" w:hAnsi="宋体" w:eastAsia="宋体" w:cs="宋体"/>
          <w:color w:val="auto"/>
          <w:highlight w:val="none"/>
        </w:rPr>
      </w:pPr>
      <w:bookmarkStart w:id="91" w:name="_Toc13334"/>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技</w:t>
      </w:r>
      <w:bookmarkStart w:id="92" w:name="_Toc13309414"/>
      <w:bookmarkStart w:id="93" w:name="_Toc300038997"/>
      <w:r>
        <w:rPr>
          <w:rFonts w:hint="eastAsia" w:ascii="宋体" w:hAnsi="宋体" w:eastAsia="宋体" w:cs="宋体"/>
          <w:color w:val="auto"/>
          <w:highlight w:val="none"/>
        </w:rPr>
        <w:t>术标准和要求</w:t>
      </w:r>
      <w:bookmarkEnd w:id="61"/>
      <w:bookmarkEnd w:id="91"/>
    </w:p>
    <w:bookmarkEnd w:id="92"/>
    <w:p>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94" w:name="_Toc525120852"/>
      <w:bookmarkStart w:id="95" w:name="_Toc31856"/>
      <w:bookmarkStart w:id="96" w:name="_Toc215480862"/>
      <w:r>
        <w:rPr>
          <w:rFonts w:hint="eastAsia" w:ascii="宋体" w:hAnsi="宋体" w:eastAsia="宋体" w:cs="宋体"/>
          <w:b w:val="0"/>
          <w:bCs w:val="0"/>
          <w:color w:val="auto"/>
          <w:highlight w:val="none"/>
        </w:rPr>
        <w:t>招</w:t>
      </w:r>
      <w:bookmarkStart w:id="97" w:name="_Toc200772269"/>
      <w:bookmarkStart w:id="98" w:name="_Toc49663145"/>
      <w:bookmarkStart w:id="99" w:name="_Toc63471514"/>
      <w:bookmarkStart w:id="100" w:name="_Toc215480827"/>
      <w:bookmarkStart w:id="101" w:name="_Toc13309415"/>
      <w:r>
        <w:rPr>
          <w:rFonts w:hint="eastAsia" w:ascii="宋体" w:hAnsi="宋体" w:eastAsia="宋体" w:cs="宋体"/>
          <w:b w:val="0"/>
          <w:bCs w:val="0"/>
          <w:color w:val="auto"/>
          <w:highlight w:val="none"/>
        </w:rPr>
        <w:t>标项目概况和说明</w:t>
      </w:r>
      <w:bookmarkEnd w:id="94"/>
      <w:bookmarkEnd w:id="95"/>
    </w:p>
    <w:bookmarkEnd w:id="97"/>
    <w:bookmarkEnd w:id="98"/>
    <w:bookmarkEnd w:id="99"/>
    <w:bookmarkEnd w:id="100"/>
    <w:bookmarkEnd w:id="101"/>
    <w:p>
      <w:pPr>
        <w:pStyle w:val="3"/>
        <w:numPr>
          <w:ilvl w:val="2"/>
          <w:numId w:val="14"/>
        </w:numPr>
        <w:rPr>
          <w:rFonts w:hint="eastAsia" w:ascii="宋体" w:hAnsi="宋体" w:eastAsia="宋体" w:cs="宋体"/>
          <w:b w:val="0"/>
          <w:bCs w:val="0"/>
          <w:snapToGrid w:val="0"/>
          <w:color w:val="auto"/>
          <w:highlight w:val="none"/>
        </w:rPr>
      </w:pPr>
      <w:bookmarkStart w:id="102" w:name="_Toc525120853"/>
      <w:bookmarkStart w:id="103" w:name="_Toc17381"/>
      <w:r>
        <w:rPr>
          <w:rFonts w:hint="eastAsia" w:ascii="宋体" w:hAnsi="宋体" w:eastAsia="宋体" w:cs="宋体"/>
          <w:b w:val="0"/>
          <w:bCs w:val="0"/>
          <w:color w:val="auto"/>
          <w:sz w:val="28"/>
          <w:highlight w:val="none"/>
        </w:rPr>
        <w:t>工</w:t>
      </w:r>
      <w:bookmarkStart w:id="104" w:name="_Toc215480828"/>
      <w:bookmarkStart w:id="105" w:name="_Toc63471515"/>
      <w:bookmarkStart w:id="106" w:name="_Toc200772270"/>
      <w:bookmarkStart w:id="107" w:name="_Toc49663146"/>
      <w:bookmarkStart w:id="108" w:name="_Toc13309416"/>
      <w:r>
        <w:rPr>
          <w:rFonts w:hint="eastAsia" w:ascii="宋体" w:hAnsi="宋体" w:eastAsia="宋体" w:cs="宋体"/>
          <w:b w:val="0"/>
          <w:bCs w:val="0"/>
          <w:color w:val="auto"/>
          <w:sz w:val="28"/>
          <w:highlight w:val="none"/>
        </w:rPr>
        <w:t>程建设地点的现场自然条件</w:t>
      </w:r>
      <w:bookmarkEnd w:id="102"/>
      <w:bookmarkEnd w:id="103"/>
    </w:p>
    <w:bookmarkEnd w:id="104"/>
    <w:bookmarkEnd w:id="105"/>
    <w:bookmarkEnd w:id="106"/>
    <w:bookmarkEnd w:id="107"/>
    <w:bookmarkEnd w:id="10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09" w:name="_Toc215480829"/>
      <w:bookmarkStart w:id="110" w:name="_Toc200772271"/>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FF0000"/>
          <w:sz w:val="24"/>
          <w:highlight w:val="none"/>
          <w:u w:val="none"/>
        </w:rPr>
        <w:t xml:space="preserve"> </w:t>
      </w:r>
      <w:r>
        <w:rPr>
          <w:rFonts w:hint="eastAsia" w:ascii="宋体" w:hAnsi="宋体" w:eastAsia="宋体" w:cs="宋体"/>
          <w:snapToGrid w:val="0"/>
          <w:color w:val="FF0000"/>
          <w:sz w:val="24"/>
          <w:highlight w:val="none"/>
          <w:u w:val="single"/>
        </w:rPr>
        <w:t>工程建设地点</w:t>
      </w:r>
      <w:r>
        <w:rPr>
          <w:rFonts w:hint="eastAsia" w:ascii="宋体" w:hAnsi="宋体" w:eastAsia="宋体" w:cs="宋体"/>
          <w:snapToGrid w:val="0"/>
          <w:color w:val="FF0000"/>
          <w:sz w:val="24"/>
          <w:szCs w:val="22"/>
          <w:highlight w:val="none"/>
          <w:u w:val="single"/>
        </w:rPr>
        <w:t>位于</w:t>
      </w:r>
      <w:r>
        <w:rPr>
          <w:rFonts w:hint="eastAsia" w:ascii="宋体" w:hAnsi="宋体" w:eastAsia="宋体" w:cs="宋体"/>
          <w:snapToGrid w:val="0"/>
          <w:color w:val="FF0000"/>
          <w:spacing w:val="-6"/>
          <w:sz w:val="24"/>
          <w:highlight w:val="none"/>
          <w:u w:val="single"/>
          <w:lang w:val="en-US" w:eastAsia="zh-CN"/>
        </w:rPr>
        <w:t>泉州师范学院学生公寓C区</w:t>
      </w:r>
      <w:r>
        <w:rPr>
          <w:rFonts w:hint="eastAsia" w:ascii="宋体" w:hAnsi="宋体" w:eastAsia="宋体" w:cs="宋体"/>
          <w:snapToGrid w:val="0"/>
          <w:color w:val="FF0000"/>
          <w:spacing w:val="-6"/>
          <w:sz w:val="24"/>
          <w:szCs w:val="22"/>
          <w:highlight w:val="none"/>
          <w:u w:val="single"/>
        </w:rPr>
        <w:t>。现场</w:t>
      </w:r>
      <w:r>
        <w:rPr>
          <w:rFonts w:hint="eastAsia" w:ascii="宋体" w:hAnsi="宋体" w:eastAsia="宋体" w:cs="宋体"/>
          <w:color w:val="FF0000"/>
          <w:spacing w:val="-6"/>
          <w:sz w:val="24"/>
          <w:highlight w:val="none"/>
          <w:u w:val="single"/>
        </w:rPr>
        <w:t>自然条件由投标人自行勘察。</w:t>
      </w:r>
      <w:r>
        <w:rPr>
          <w:rFonts w:hint="eastAsia" w:ascii="宋体" w:hAnsi="宋体" w:eastAsia="宋体" w:cs="宋体"/>
          <w:snapToGrid w:val="0"/>
          <w:color w:val="auto"/>
          <w:spacing w:val="-6"/>
          <w:sz w:val="24"/>
          <w:highlight w:val="none"/>
          <w:u w:val="single"/>
        </w:rPr>
        <w:t xml:space="preserve">                                                     </w:t>
      </w:r>
      <w:r>
        <w:rPr>
          <w:rFonts w:hint="eastAsia" w:ascii="宋体" w:hAnsi="宋体" w:eastAsia="宋体" w:cs="宋体"/>
          <w:snapToGrid w:val="0"/>
          <w:color w:val="auto"/>
          <w:spacing w:val="-6"/>
          <w:sz w:val="24"/>
          <w:highlight w:val="none"/>
          <w:u w:val="single"/>
          <w:lang w:val="en-US" w:eastAsia="zh-CN"/>
        </w:rPr>
        <w:t xml:space="preserve">      </w:t>
      </w:r>
      <w:r>
        <w:rPr>
          <w:rFonts w:hint="eastAsia" w:ascii="宋体" w:hAnsi="宋体" w:eastAsia="宋体" w:cs="宋体"/>
          <w:snapToGrid w:val="0"/>
          <w:color w:val="auto"/>
          <w:spacing w:val="-6"/>
          <w:sz w:val="24"/>
          <w:highlight w:val="none"/>
          <w:u w:val="single"/>
        </w:rPr>
        <w:t xml:space="preserve">           </w:t>
      </w:r>
    </w:p>
    <w:p>
      <w:pPr>
        <w:pStyle w:val="3"/>
        <w:numPr>
          <w:ilvl w:val="2"/>
          <w:numId w:val="14"/>
        </w:numPr>
        <w:rPr>
          <w:rFonts w:hint="eastAsia" w:ascii="宋体" w:hAnsi="宋体" w:eastAsia="宋体" w:cs="宋体"/>
          <w:color w:val="auto"/>
          <w:highlight w:val="none"/>
        </w:rPr>
      </w:pPr>
      <w:bookmarkStart w:id="111" w:name="_Toc525120854"/>
      <w:bookmarkStart w:id="112" w:name="_Toc25895"/>
      <w:r>
        <w:rPr>
          <w:rFonts w:hint="eastAsia" w:ascii="宋体" w:hAnsi="宋体" w:eastAsia="宋体" w:cs="宋体"/>
          <w:b w:val="0"/>
          <w:bCs w:val="0"/>
          <w:color w:val="auto"/>
          <w:sz w:val="28"/>
          <w:highlight w:val="none"/>
        </w:rPr>
        <w:t>工</w:t>
      </w:r>
      <w:bookmarkStart w:id="113" w:name="_Toc13309417"/>
      <w:bookmarkStart w:id="114" w:name="_Toc49663147"/>
      <w:bookmarkStart w:id="115" w:name="_Toc63471516"/>
      <w:r>
        <w:rPr>
          <w:rFonts w:hint="eastAsia" w:ascii="宋体" w:hAnsi="宋体" w:eastAsia="宋体" w:cs="宋体"/>
          <w:b w:val="0"/>
          <w:bCs w:val="0"/>
          <w:color w:val="auto"/>
          <w:sz w:val="28"/>
          <w:highlight w:val="none"/>
        </w:rPr>
        <w:t>程建设地点的现场施工条件</w:t>
      </w:r>
      <w:bookmarkEnd w:id="111"/>
      <w:bookmarkEnd w:id="112"/>
    </w:p>
    <w:bookmarkEnd w:id="109"/>
    <w:bookmarkEnd w:id="110"/>
    <w:bookmarkEnd w:id="113"/>
    <w:bookmarkEnd w:id="114"/>
    <w:bookmarkEnd w:id="115"/>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16" w:name="_Toc200772272"/>
      <w:bookmarkStart w:id="117" w:name="_Toc215480830"/>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 xml:space="preserve">现场施工条件由投标人自行勘察。                                         </w:t>
      </w:r>
    </w:p>
    <w:p>
      <w:pPr>
        <w:pStyle w:val="3"/>
        <w:numPr>
          <w:ilvl w:val="2"/>
          <w:numId w:val="14"/>
        </w:numPr>
        <w:rPr>
          <w:rFonts w:hint="eastAsia" w:ascii="宋体" w:hAnsi="宋体" w:eastAsia="宋体" w:cs="宋体"/>
          <w:b w:val="0"/>
          <w:bCs w:val="0"/>
          <w:color w:val="auto"/>
          <w:sz w:val="28"/>
          <w:highlight w:val="none"/>
        </w:rPr>
      </w:pPr>
      <w:bookmarkStart w:id="118" w:name="_Toc20202"/>
      <w:bookmarkStart w:id="119" w:name="_Toc525120855"/>
      <w:r>
        <w:rPr>
          <w:rFonts w:hint="eastAsia" w:ascii="宋体" w:hAnsi="宋体" w:eastAsia="宋体" w:cs="宋体"/>
          <w:b w:val="0"/>
          <w:bCs w:val="0"/>
          <w:color w:val="auto"/>
          <w:sz w:val="28"/>
          <w:highlight w:val="none"/>
        </w:rPr>
        <w:t>招</w:t>
      </w:r>
      <w:bookmarkStart w:id="120" w:name="_Toc49663148"/>
      <w:bookmarkStart w:id="121" w:name="_Toc63471517"/>
      <w:bookmarkStart w:id="122" w:name="_Toc13309418"/>
      <w:r>
        <w:rPr>
          <w:rFonts w:hint="eastAsia" w:ascii="宋体" w:hAnsi="宋体" w:eastAsia="宋体" w:cs="宋体"/>
          <w:b w:val="0"/>
          <w:bCs w:val="0"/>
          <w:color w:val="auto"/>
          <w:sz w:val="28"/>
          <w:highlight w:val="none"/>
        </w:rPr>
        <w:t>标项目说明</w:t>
      </w:r>
      <w:bookmarkEnd w:id="118"/>
      <w:bookmarkEnd w:id="119"/>
    </w:p>
    <w:bookmarkEnd w:id="116"/>
    <w:bookmarkEnd w:id="117"/>
    <w:bookmarkEnd w:id="120"/>
    <w:bookmarkEnd w:id="121"/>
    <w:bookmarkEnd w:id="122"/>
    <w:p>
      <w:pPr>
        <w:widowControl/>
        <w:adjustRightIn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sz w:val="24"/>
          <w:highlight w:val="none"/>
          <w:u w:val="single"/>
        </w:rPr>
        <w:t>本招标项目系</w:t>
      </w:r>
      <w:r>
        <w:rPr>
          <w:rFonts w:hint="eastAsia" w:ascii="宋体" w:hAnsi="宋体" w:eastAsia="宋体" w:cs="宋体"/>
          <w:snapToGrid w:val="0"/>
          <w:color w:val="auto"/>
          <w:sz w:val="24"/>
          <w:highlight w:val="none"/>
          <w:u w:val="single"/>
          <w:lang w:eastAsia="zh-CN"/>
        </w:rPr>
        <w:t>泉州师范学院 招标范围包括但不限于：</w:t>
      </w:r>
      <w:r>
        <w:rPr>
          <w:rFonts w:hint="eastAsia" w:ascii="宋体" w:hAnsi="宋体" w:eastAsia="宋体" w:cs="宋体"/>
          <w:color w:val="auto"/>
          <w:spacing w:val="0"/>
          <w:sz w:val="21"/>
          <w:szCs w:val="21"/>
          <w:highlight w:val="none"/>
          <w:u w:val="single"/>
          <w:lang w:val="en-US" w:eastAsia="zh-CN"/>
        </w:rPr>
        <w:t>破损墙面敲除、墙面修复、裸露钢筋涂防锈漆、墙面粉刷等</w:t>
      </w:r>
      <w:r>
        <w:rPr>
          <w:rFonts w:hint="eastAsia" w:ascii="宋体" w:hAnsi="宋体" w:eastAsia="宋体" w:cs="宋体"/>
          <w:caps w:val="0"/>
          <w:color w:val="333333"/>
          <w:spacing w:val="0"/>
          <w:kern w:val="0"/>
          <w:sz w:val="24"/>
          <w:szCs w:val="24"/>
          <w:u w:val="single"/>
          <w:shd w:val="clear" w:color="auto" w:fill="FFFFFF"/>
          <w:lang w:val="en-US" w:eastAsia="zh-CN" w:bidi="ar"/>
        </w:rPr>
        <w:t>，具体详见招标人提供的施工图纸及工程量清单</w:t>
      </w:r>
      <w:r>
        <w:rPr>
          <w:rFonts w:hint="eastAsia" w:ascii="宋体" w:hAnsi="宋体" w:eastAsia="宋体" w:cs="宋体"/>
          <w:snapToGrid w:val="0"/>
          <w:color w:val="auto"/>
          <w:sz w:val="24"/>
          <w:highlight w:val="none"/>
          <w:u w:val="single"/>
          <w:lang w:eastAsia="zh-CN"/>
        </w:rPr>
        <w:t> </w:t>
      </w:r>
    </w:p>
    <w:p>
      <w:pPr>
        <w:pStyle w:val="22"/>
        <w:ind w:firstLine="24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123" w:name="_Toc19383"/>
      <w:bookmarkStart w:id="124" w:name="_Toc525120856"/>
      <w:r>
        <w:rPr>
          <w:rFonts w:hint="eastAsia" w:ascii="宋体" w:hAnsi="宋体" w:eastAsia="宋体" w:cs="宋体"/>
          <w:b w:val="0"/>
          <w:bCs w:val="0"/>
          <w:color w:val="auto"/>
          <w:highlight w:val="none"/>
        </w:rPr>
        <w:t>工</w:t>
      </w:r>
      <w:bookmarkStart w:id="125" w:name="_Toc49663149"/>
      <w:bookmarkStart w:id="126" w:name="_Toc13309419"/>
      <w:bookmarkStart w:id="127" w:name="_Toc200772273"/>
      <w:bookmarkStart w:id="128" w:name="_Toc215480831"/>
      <w:bookmarkStart w:id="129" w:name="_Toc63471518"/>
      <w:r>
        <w:rPr>
          <w:rFonts w:hint="eastAsia" w:ascii="宋体" w:hAnsi="宋体" w:eastAsia="宋体" w:cs="宋体"/>
          <w:b w:val="0"/>
          <w:bCs w:val="0"/>
          <w:color w:val="auto"/>
          <w:highlight w:val="none"/>
        </w:rPr>
        <w:t>程建设技术标准</w:t>
      </w:r>
      <w:bookmarkEnd w:id="123"/>
      <w:bookmarkEnd w:id="124"/>
    </w:p>
    <w:bookmarkEnd w:id="125"/>
    <w:bookmarkEnd w:id="126"/>
    <w:bookmarkEnd w:id="127"/>
    <w:bookmarkEnd w:id="128"/>
    <w:bookmarkEnd w:id="129"/>
    <w:p>
      <w:pPr>
        <w:pStyle w:val="3"/>
        <w:numPr>
          <w:ilvl w:val="2"/>
          <w:numId w:val="15"/>
        </w:numPr>
        <w:rPr>
          <w:rFonts w:hint="eastAsia" w:ascii="宋体" w:hAnsi="宋体" w:eastAsia="宋体" w:cs="宋体"/>
          <w:b w:val="0"/>
          <w:bCs w:val="0"/>
          <w:snapToGrid w:val="0"/>
          <w:color w:val="auto"/>
          <w:sz w:val="28"/>
          <w:szCs w:val="28"/>
          <w:highlight w:val="none"/>
        </w:rPr>
      </w:pPr>
      <w:bookmarkStart w:id="130" w:name="_Toc32512"/>
      <w:bookmarkStart w:id="131" w:name="_Toc525120857"/>
      <w:r>
        <w:rPr>
          <w:rFonts w:hint="eastAsia" w:ascii="宋体" w:hAnsi="宋体" w:eastAsia="宋体" w:cs="宋体"/>
          <w:b w:val="0"/>
          <w:bCs w:val="0"/>
          <w:snapToGrid w:val="0"/>
          <w:color w:val="auto"/>
          <w:sz w:val="28"/>
          <w:szCs w:val="28"/>
          <w:highlight w:val="none"/>
        </w:rPr>
        <w:t>工</w:t>
      </w:r>
      <w:bookmarkStart w:id="132" w:name="_Toc63471519"/>
      <w:bookmarkStart w:id="133" w:name="_Toc49663150"/>
      <w:bookmarkStart w:id="134" w:name="_Toc215480832"/>
      <w:bookmarkStart w:id="135" w:name="_Toc200772274"/>
      <w:bookmarkStart w:id="136" w:name="_Toc13309420"/>
      <w:r>
        <w:rPr>
          <w:rFonts w:hint="eastAsia" w:ascii="宋体" w:hAnsi="宋体" w:eastAsia="宋体" w:cs="宋体"/>
          <w:b w:val="0"/>
          <w:bCs w:val="0"/>
          <w:snapToGrid w:val="0"/>
          <w:color w:val="auto"/>
          <w:sz w:val="28"/>
          <w:szCs w:val="28"/>
          <w:highlight w:val="none"/>
        </w:rPr>
        <w:t>程建设标准强制性条文</w:t>
      </w:r>
      <w:bookmarkEnd w:id="130"/>
      <w:bookmarkEnd w:id="131"/>
    </w:p>
    <w:bookmarkEnd w:id="132"/>
    <w:bookmarkEnd w:id="133"/>
    <w:bookmarkEnd w:id="134"/>
    <w:bookmarkEnd w:id="135"/>
    <w:bookmarkEnd w:id="136"/>
    <w:p>
      <w:pPr>
        <w:tabs>
          <w:tab w:val="left" w:pos="0"/>
          <w:tab w:val="left" w:pos="567"/>
          <w:tab w:val="left" w:pos="993"/>
          <w:tab w:val="left" w:pos="1134"/>
        </w:tabs>
        <w:snapToGrid w:val="0"/>
        <w:spacing w:line="360" w:lineRule="auto"/>
        <w:ind w:firstLine="48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依据设计文件要求，本招标项目的材料、设备、施工必须达到下列现行的中华人民共和国的国家、行业和地方的一切与招标项目相关的工程建设标准强制性条文： </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《工程测量规范》  GB50026-2007</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《建筑地基基础工程施工质量验收规范》GB 50202-2002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《建筑桩基技术规范》JGJ 94-2008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《建筑地基处理技术规范》JGJ 79-2012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《建筑地面工程施工质量验收规范》GB 50209-2010</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《混凝土结构工程施工质量验收规范》GB 50204-2015</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《屋面工程质量验收规范》GB 50207-2012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《建筑装饰装修工程质量验收规范》  GB50210-2001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《建筑给水排水及采暖工程施工质量验收规范》GB50242-2002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《通风与空调工程施工质量验收规范》GB50261-2002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《建筑电气工程施工质量验收规范》GB50303-2002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《钢筋焊接及验收规程》JGJ 18-2013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《钢筋焊接接头试验方法标准》  JGJ/T27-2014</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《钢结构工程施工质量验收规范》GB50205-2001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《普通混凝土配合比设计规程》 JGJ55-2011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《砌筑砂浆配合比设计规程》  JGJ98-2010</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《建筑工程施工质量验收统一标准》GB 50300-2013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《建筑施工安全检查标准》JGJ59-2011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《建筑机械使用安全技术规程》JGJ33-2012</w:t>
      </w:r>
    </w:p>
    <w:p>
      <w:p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w:t>
      </w:r>
    </w:p>
    <w:p>
      <w:pPr>
        <w:tabs>
          <w:tab w:val="left" w:pos="0"/>
          <w:tab w:val="left" w:pos="567"/>
          <w:tab w:val="left" w:pos="993"/>
          <w:tab w:val="left" w:pos="1134"/>
        </w:tabs>
        <w:snapToGrid w:val="0"/>
        <w:spacing w:line="360" w:lineRule="auto"/>
        <w:ind w:firstLine="480" w:firstLineChars="20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如上述标准及规范要求有出入则以较严格者为准，如标准、规范修改或更新的，则以修改或更新后的内容为准。</w:t>
      </w:r>
      <w:bookmarkStart w:id="137" w:name="_Toc525120858"/>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38" w:name="_Toc8261"/>
      <w:r>
        <w:rPr>
          <w:rFonts w:hint="eastAsia" w:ascii="宋体" w:hAnsi="宋体" w:eastAsia="宋体" w:cs="宋体"/>
          <w:b w:val="0"/>
          <w:bCs w:val="0"/>
          <w:color w:val="auto"/>
          <w:sz w:val="28"/>
          <w:szCs w:val="28"/>
          <w:highlight w:val="none"/>
        </w:rPr>
        <w:t>招</w:t>
      </w:r>
      <w:bookmarkStart w:id="139" w:name="_Toc200772275"/>
      <w:bookmarkStart w:id="140" w:name="_Toc215480833"/>
      <w:bookmarkStart w:id="141" w:name="_Toc13309421"/>
      <w:bookmarkStart w:id="142" w:name="_Toc49663151"/>
      <w:bookmarkStart w:id="143" w:name="_Toc63471520"/>
      <w:bookmarkStart w:id="144" w:name="_Toc200708264"/>
      <w:r>
        <w:rPr>
          <w:rFonts w:hint="eastAsia" w:ascii="宋体" w:hAnsi="宋体" w:eastAsia="宋体" w:cs="宋体"/>
          <w:b w:val="0"/>
          <w:bCs w:val="0"/>
          <w:color w:val="auto"/>
          <w:sz w:val="28"/>
          <w:szCs w:val="28"/>
          <w:highlight w:val="none"/>
        </w:rPr>
        <w:t>标项目使用的其他工程建设技术标准</w:t>
      </w:r>
      <w:bookmarkEnd w:id="137"/>
      <w:bookmarkEnd w:id="138"/>
    </w:p>
    <w:bookmarkEnd w:id="139"/>
    <w:bookmarkEnd w:id="140"/>
    <w:bookmarkEnd w:id="141"/>
    <w:bookmarkEnd w:id="142"/>
    <w:bookmarkEnd w:id="143"/>
    <w:bookmarkEnd w:id="144"/>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除了上述约定的工程建设技术标准外，有关本招标项目所采用的其他国家级、行业和地方</w:t>
      </w:r>
      <w:r>
        <w:rPr>
          <w:rFonts w:hint="eastAsia" w:ascii="宋体" w:hAnsi="宋体" w:eastAsia="宋体" w:cs="宋体"/>
          <w:snapToGrid w:val="0"/>
          <w:color w:val="auto"/>
          <w:sz w:val="24"/>
          <w:highlight w:val="none"/>
        </w:rPr>
        <w:t>工程建设技术标准</w:t>
      </w:r>
      <w:r>
        <w:rPr>
          <w:rFonts w:hint="eastAsia" w:ascii="宋体" w:hAnsi="宋体" w:eastAsia="宋体" w:cs="宋体"/>
          <w:color w:val="auto"/>
          <w:sz w:val="24"/>
          <w:highlight w:val="none"/>
        </w:rPr>
        <w:t>如下：</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45" w:name="_Toc8840"/>
      <w:bookmarkStart w:id="146" w:name="_Toc525120859"/>
      <w:r>
        <w:rPr>
          <w:rFonts w:hint="eastAsia" w:ascii="宋体" w:hAnsi="宋体" w:eastAsia="宋体" w:cs="宋体"/>
          <w:b w:val="0"/>
          <w:bCs w:val="0"/>
          <w:snapToGrid w:val="0"/>
          <w:color w:val="auto"/>
          <w:sz w:val="28"/>
          <w:szCs w:val="28"/>
          <w:highlight w:val="none"/>
        </w:rPr>
        <w:t>工</w:t>
      </w:r>
      <w:bookmarkStart w:id="147" w:name="_Toc49663152"/>
      <w:bookmarkStart w:id="148" w:name="_Toc63471521"/>
      <w:bookmarkStart w:id="149" w:name="_Toc215480834"/>
      <w:bookmarkStart w:id="150" w:name="_Toc13309422"/>
      <w:bookmarkStart w:id="151" w:name="_Toc200708265"/>
      <w:bookmarkStart w:id="152" w:name="_Toc200772276"/>
      <w:r>
        <w:rPr>
          <w:rFonts w:hint="eastAsia" w:ascii="宋体" w:hAnsi="宋体" w:eastAsia="宋体" w:cs="宋体"/>
          <w:b w:val="0"/>
          <w:bCs w:val="0"/>
          <w:snapToGrid w:val="0"/>
          <w:color w:val="auto"/>
          <w:sz w:val="28"/>
          <w:szCs w:val="28"/>
          <w:highlight w:val="none"/>
        </w:rPr>
        <w:t>程设计要求的特殊工程材料、施工工艺标准和要求</w:t>
      </w:r>
      <w:bookmarkEnd w:id="145"/>
      <w:bookmarkEnd w:id="146"/>
    </w:p>
    <w:bookmarkEnd w:id="147"/>
    <w:bookmarkEnd w:id="148"/>
    <w:bookmarkEnd w:id="149"/>
    <w:bookmarkEnd w:id="150"/>
    <w:bookmarkEnd w:id="151"/>
    <w:bookmarkEnd w:id="152"/>
    <w:p>
      <w:pPr>
        <w:spacing w:line="360" w:lineRule="auto"/>
        <w:ind w:firstLine="560"/>
        <w:rPr>
          <w:rFonts w:hint="eastAsia" w:ascii="宋体" w:hAnsi="宋体" w:eastAsia="宋体" w:cs="宋体"/>
          <w:color w:val="auto"/>
          <w:sz w:val="28"/>
          <w:highlight w:val="none"/>
        </w:rPr>
      </w:pPr>
      <w:r>
        <w:rPr>
          <w:rFonts w:hint="eastAsia" w:ascii="宋体" w:hAnsi="宋体" w:eastAsia="宋体" w:cs="宋体"/>
          <w:snapToGrid w:val="0"/>
          <w:color w:val="auto"/>
          <w:sz w:val="24"/>
          <w:highlight w:val="none"/>
        </w:rPr>
        <w:t>根据工程设计要求，该项工程下列项目材料、施工必须达到通用本规定的标准和以上标准外，还应满足下列标准要求：</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1"/>
          <w:numId w:val="13"/>
        </w:numPr>
        <w:spacing w:before="7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3" w:name="_Toc25399"/>
      <w:bookmarkStart w:id="154" w:name="_Toc525120860"/>
      <w:bookmarkStart w:id="155" w:name="_Toc215480843"/>
      <w:bookmarkStart w:id="156" w:name="_Toc200772282"/>
      <w:bookmarkStart w:id="157" w:name="_Toc63471522"/>
      <w:bookmarkStart w:id="158" w:name="_Toc49663153"/>
      <w:r>
        <w:rPr>
          <w:rFonts w:hint="eastAsia" w:ascii="宋体" w:hAnsi="宋体" w:eastAsia="宋体" w:cs="宋体"/>
          <w:b w:val="0"/>
          <w:bCs w:val="0"/>
          <w:color w:val="auto"/>
          <w:highlight w:val="none"/>
        </w:rPr>
        <w:t>施</w:t>
      </w:r>
      <w:bookmarkStart w:id="159" w:name="_Toc13309423"/>
      <w:r>
        <w:rPr>
          <w:rFonts w:hint="eastAsia" w:ascii="宋体" w:hAnsi="宋体" w:eastAsia="宋体" w:cs="宋体"/>
          <w:b w:val="0"/>
          <w:bCs w:val="0"/>
          <w:color w:val="auto"/>
          <w:highlight w:val="none"/>
        </w:rPr>
        <w:t>工现场管理要求</w:t>
      </w:r>
      <w:bookmarkEnd w:id="153"/>
      <w:bookmarkEnd w:id="154"/>
    </w:p>
    <w:bookmarkEnd w:id="155"/>
    <w:bookmarkEnd w:id="156"/>
    <w:bookmarkEnd w:id="157"/>
    <w:bookmarkEnd w:id="158"/>
    <w:bookmarkEnd w:id="159"/>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60" w:name="_Toc16140"/>
      <w:bookmarkStart w:id="161" w:name="_Toc533752131"/>
      <w:bookmarkStart w:id="162" w:name="_Toc200772283"/>
      <w:bookmarkStart w:id="163" w:name="_Toc7603"/>
      <w:bookmarkStart w:id="164" w:name="_Toc511165203"/>
      <w:bookmarkStart w:id="165" w:name="_Toc215480844"/>
      <w:bookmarkStart w:id="166" w:name="_Toc459792628"/>
      <w:bookmarkStart w:id="167" w:name="_Toc13309424"/>
      <w:bookmarkStart w:id="168" w:name="_Toc63471523"/>
      <w:bookmarkStart w:id="169" w:name="_Toc49663154"/>
      <w:bookmarkStart w:id="170" w:name="_Toc215480857"/>
      <w:bookmarkStart w:id="171" w:name="_Toc49663158"/>
      <w:bookmarkStart w:id="172" w:name="_Toc63471527"/>
      <w:bookmarkStart w:id="173" w:name="_Toc525120865"/>
      <w:r>
        <w:rPr>
          <w:rFonts w:hint="eastAsia" w:ascii="宋体" w:hAnsi="宋体" w:eastAsia="宋体" w:cs="宋体"/>
          <w:b w:val="0"/>
          <w:bCs w:val="0"/>
          <w:snapToGrid w:val="0"/>
          <w:color w:val="auto"/>
          <w:sz w:val="28"/>
          <w:szCs w:val="28"/>
          <w:highlight w:val="none"/>
        </w:rPr>
        <w:t>现场安全防护设施要求</w:t>
      </w:r>
      <w:bookmarkEnd w:id="160"/>
      <w:bookmarkEnd w:id="161"/>
      <w:bookmarkEnd w:id="162"/>
      <w:bookmarkEnd w:id="163"/>
      <w:bookmarkEnd w:id="164"/>
      <w:bookmarkEnd w:id="165"/>
      <w:bookmarkEnd w:id="166"/>
      <w:bookmarkEnd w:id="167"/>
      <w:bookmarkEnd w:id="168"/>
      <w:bookmarkEnd w:id="169"/>
    </w:p>
    <w:p>
      <w:pPr>
        <w:pStyle w:val="3"/>
        <w:keepNext w:val="0"/>
        <w:keepLines w:val="0"/>
        <w:numPr>
          <w:ilvl w:val="0"/>
          <w:numId w:val="0"/>
        </w:numPr>
        <w:spacing w:after="0" w:line="400" w:lineRule="exact"/>
        <w:rPr>
          <w:rFonts w:hint="eastAsia" w:ascii="宋体" w:hAnsi="宋体" w:eastAsia="宋体" w:cs="宋体"/>
          <w:b w:val="0"/>
          <w:snapToGrid w:val="0"/>
          <w:color w:val="auto"/>
          <w:sz w:val="24"/>
          <w:highlight w:val="none"/>
          <w:u w:val="single"/>
        </w:rPr>
      </w:pPr>
      <w:bookmarkStart w:id="174" w:name="_Toc459790947"/>
      <w:bookmarkStart w:id="175" w:name="_Toc16342"/>
      <w:bookmarkStart w:id="176" w:name="_Toc511165204"/>
      <w:bookmarkStart w:id="177" w:name="_Toc10298"/>
      <w:bookmarkStart w:id="178" w:name="_Toc2118"/>
      <w:bookmarkStart w:id="179" w:name="_Toc533752132"/>
      <w:bookmarkStart w:id="180" w:name="_Toc459792629"/>
      <w:bookmarkStart w:id="181" w:name="_Toc459791155"/>
      <w:bookmarkStart w:id="182" w:name="_Toc63471524"/>
      <w:bookmarkStart w:id="183" w:name="_Toc215480845"/>
      <w:bookmarkStart w:id="184" w:name="_Toc13309425"/>
      <w:bookmarkStart w:id="185" w:name="_Toc49663155"/>
      <w:bookmarkStart w:id="186" w:name="_Toc200772284"/>
      <w:r>
        <w:rPr>
          <w:rFonts w:hint="eastAsia" w:ascii="宋体" w:hAnsi="宋体" w:eastAsia="宋体" w:cs="宋体"/>
          <w:b w:val="0"/>
          <w:color w:val="auto"/>
          <w:sz w:val="24"/>
          <w:szCs w:val="24"/>
          <w:highlight w:val="none"/>
          <w:u w:val="single"/>
        </w:rPr>
        <w:t>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w:t>
      </w:r>
      <w:bookmarkEnd w:id="174"/>
      <w:bookmarkEnd w:id="175"/>
      <w:bookmarkEnd w:id="176"/>
      <w:bookmarkEnd w:id="177"/>
      <w:bookmarkEnd w:id="178"/>
      <w:bookmarkEnd w:id="179"/>
      <w:bookmarkEnd w:id="180"/>
      <w:bookmarkEnd w:id="181"/>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87" w:name="_Toc533752133"/>
      <w:bookmarkStart w:id="188" w:name="_Toc12765"/>
      <w:bookmarkStart w:id="189" w:name="_Toc511165205"/>
      <w:bookmarkStart w:id="190" w:name="_Toc20247"/>
      <w:bookmarkStart w:id="191" w:name="_Toc459792630"/>
      <w:r>
        <w:rPr>
          <w:rFonts w:hint="eastAsia" w:ascii="宋体" w:hAnsi="宋体" w:eastAsia="宋体" w:cs="宋体"/>
          <w:b w:val="0"/>
          <w:bCs w:val="0"/>
          <w:snapToGrid w:val="0"/>
          <w:color w:val="auto"/>
          <w:sz w:val="28"/>
          <w:szCs w:val="28"/>
          <w:highlight w:val="none"/>
        </w:rPr>
        <w:t>水土保持与环境要求</w:t>
      </w:r>
      <w:bookmarkEnd w:id="182"/>
      <w:bookmarkEnd w:id="183"/>
      <w:bookmarkEnd w:id="184"/>
      <w:bookmarkEnd w:id="185"/>
      <w:bookmarkEnd w:id="186"/>
      <w:bookmarkEnd w:id="187"/>
      <w:bookmarkEnd w:id="188"/>
      <w:bookmarkEnd w:id="189"/>
      <w:bookmarkEnd w:id="190"/>
      <w:bookmarkEnd w:id="191"/>
    </w:p>
    <w:p>
      <w:pPr>
        <w:spacing w:line="400" w:lineRule="exact"/>
        <w:rPr>
          <w:rFonts w:hint="eastAsia" w:ascii="宋体" w:hAnsi="宋体" w:eastAsia="宋体" w:cs="宋体"/>
          <w:color w:val="auto"/>
          <w:highlight w:val="none"/>
          <w:u w:val="single"/>
        </w:rPr>
      </w:pPr>
      <w:r>
        <w:rPr>
          <w:rFonts w:hint="eastAsia" w:ascii="宋体" w:hAnsi="宋体" w:eastAsia="宋体" w:cs="宋体"/>
          <w:snapToGrid w:val="0"/>
          <w:color w:val="auto"/>
          <w:sz w:val="24"/>
          <w:highlight w:val="none"/>
          <w:u w:val="single"/>
        </w:rPr>
        <w:t xml:space="preserve">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    </w:t>
      </w:r>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92" w:name="_Toc63471525"/>
      <w:bookmarkStart w:id="193" w:name="_Toc459792631"/>
      <w:bookmarkStart w:id="194" w:name="_Toc16672"/>
      <w:bookmarkStart w:id="195" w:name="_Toc215480846"/>
      <w:bookmarkStart w:id="196" w:name="_Toc49663156"/>
      <w:bookmarkStart w:id="197" w:name="_Toc200772285"/>
      <w:bookmarkStart w:id="198" w:name="_Toc511165206"/>
      <w:bookmarkStart w:id="199" w:name="_Toc13309426"/>
      <w:bookmarkStart w:id="200" w:name="_Toc16651"/>
      <w:bookmarkStart w:id="201" w:name="_Toc533752134"/>
      <w:r>
        <w:rPr>
          <w:rFonts w:hint="eastAsia" w:ascii="宋体" w:hAnsi="宋体" w:eastAsia="宋体" w:cs="宋体"/>
          <w:b w:val="0"/>
          <w:bCs w:val="0"/>
          <w:snapToGrid w:val="0"/>
          <w:color w:val="auto"/>
          <w:sz w:val="28"/>
          <w:szCs w:val="28"/>
          <w:highlight w:val="none"/>
        </w:rPr>
        <w:t>文明施工要求</w:t>
      </w:r>
      <w:bookmarkEnd w:id="192"/>
      <w:bookmarkEnd w:id="193"/>
      <w:bookmarkEnd w:id="194"/>
      <w:bookmarkEnd w:id="195"/>
      <w:bookmarkEnd w:id="196"/>
      <w:bookmarkEnd w:id="197"/>
      <w:bookmarkEnd w:id="198"/>
      <w:bookmarkEnd w:id="199"/>
      <w:bookmarkEnd w:id="200"/>
      <w:bookmarkEnd w:id="201"/>
    </w:p>
    <w:p>
      <w:pPr>
        <w:spacing w:line="400" w:lineRule="exact"/>
        <w:rPr>
          <w:rFonts w:hint="eastAsia" w:ascii="宋体" w:hAnsi="宋体" w:eastAsia="宋体" w:cs="宋体"/>
          <w:color w:val="auto"/>
          <w:highlight w:val="none"/>
          <w:u w:val="single"/>
        </w:rPr>
      </w:pPr>
      <w:bookmarkStart w:id="202" w:name="_Toc63471526"/>
      <w:bookmarkStart w:id="203" w:name="_Toc13309427"/>
      <w:bookmarkStart w:id="204" w:name="_Toc49663157"/>
      <w:bookmarkStart w:id="205" w:name="_Toc215480847"/>
      <w:r>
        <w:rPr>
          <w:rFonts w:hint="eastAsia" w:ascii="宋体" w:hAnsi="宋体" w:eastAsia="宋体" w:cs="宋体"/>
          <w:color w:val="auto"/>
          <w:sz w:val="24"/>
          <w:highlight w:val="none"/>
          <w:u w:val="single"/>
        </w:rPr>
        <w:t>国家有关法律法规规定应由施工单位承担安全生产责任的工作、我省和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w:t>
      </w:r>
      <w:r>
        <w:rPr>
          <w:rFonts w:hint="eastAsia" w:ascii="宋体" w:hAnsi="宋体" w:eastAsia="宋体" w:cs="宋体"/>
          <w:snapToGrid w:val="0"/>
          <w:color w:val="auto"/>
          <w:sz w:val="24"/>
          <w:highlight w:val="none"/>
          <w:u w:val="single"/>
        </w:rPr>
        <w:t xml:space="preserve">  </w:t>
      </w:r>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206" w:name="_Toc511165207"/>
      <w:bookmarkStart w:id="207" w:name="_Toc459792632"/>
      <w:bookmarkStart w:id="208" w:name="_Toc18937"/>
      <w:bookmarkStart w:id="209" w:name="_Toc23484"/>
      <w:bookmarkStart w:id="210" w:name="_Toc533752135"/>
      <w:r>
        <w:rPr>
          <w:rFonts w:hint="eastAsia" w:ascii="宋体" w:hAnsi="宋体" w:eastAsia="宋体" w:cs="宋体"/>
          <w:b w:val="0"/>
          <w:bCs w:val="0"/>
          <w:snapToGrid w:val="0"/>
          <w:color w:val="auto"/>
          <w:sz w:val="28"/>
          <w:szCs w:val="28"/>
          <w:highlight w:val="none"/>
        </w:rPr>
        <w:t>施工机具进场要求</w:t>
      </w:r>
      <w:bookmarkEnd w:id="202"/>
      <w:bookmarkEnd w:id="203"/>
      <w:bookmarkEnd w:id="204"/>
      <w:bookmarkEnd w:id="205"/>
      <w:bookmarkEnd w:id="206"/>
      <w:bookmarkEnd w:id="207"/>
      <w:bookmarkEnd w:id="208"/>
      <w:bookmarkEnd w:id="209"/>
      <w:bookmarkEnd w:id="210"/>
    </w:p>
    <w:p>
      <w:pPr>
        <w:spacing w:line="400" w:lineRule="exac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承包人必须按照经监理人批准的施工组织设计或施工方案，根据工程施工进度需要，组织施工机具进场。承包人的施工机具进场后，应及时向监理人报备。未经监理人的批准同意，承包人的施工机具不得擅自离场。承包人的施工机具应按照监理人和发包人指定的场所摆放和保管，不得影响他人的施工活动，不得造成安全问题</w:t>
      </w:r>
      <w:r>
        <w:rPr>
          <w:rFonts w:hint="eastAsia" w:ascii="宋体" w:hAnsi="宋体" w:eastAsia="宋体" w:cs="宋体"/>
          <w:snapToGrid w:val="0"/>
          <w:color w:val="auto"/>
          <w:sz w:val="24"/>
          <w:highlight w:val="none"/>
        </w:rPr>
        <w:t>。</w:t>
      </w: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3"/>
        <w:numPr>
          <w:ilvl w:val="1"/>
          <w:numId w:val="13"/>
        </w:numPr>
        <w:spacing w:before="480" w:after="120" w:line="360" w:lineRule="auto"/>
        <w:jc w:val="center"/>
        <w:rPr>
          <w:rFonts w:hint="eastAsia" w:ascii="宋体" w:hAnsi="宋体" w:eastAsia="宋体" w:cs="宋体"/>
          <w:b w:val="0"/>
          <w:bCs w:val="0"/>
          <w:color w:val="auto"/>
          <w:highlight w:val="none"/>
          <w:u w:val="single"/>
        </w:rPr>
      </w:pPr>
      <w:bookmarkStart w:id="211" w:name="_Toc6397"/>
      <w:r>
        <w:rPr>
          <w:rFonts w:hint="eastAsia" w:ascii="宋体" w:hAnsi="宋体" w:eastAsia="宋体" w:cs="宋体"/>
          <w:b w:val="0"/>
          <w:bCs w:val="0"/>
          <w:color w:val="auto"/>
          <w:highlight w:val="none"/>
        </w:rPr>
        <w:t>招</w:t>
      </w:r>
      <w:bookmarkEnd w:id="170"/>
      <w:bookmarkEnd w:id="171"/>
      <w:bookmarkEnd w:id="172"/>
      <w:bookmarkStart w:id="212" w:name="_Toc13309428"/>
      <w:r>
        <w:rPr>
          <w:rFonts w:hint="eastAsia" w:ascii="宋体" w:hAnsi="宋体" w:eastAsia="宋体" w:cs="宋体"/>
          <w:b w:val="0"/>
          <w:bCs w:val="0"/>
          <w:color w:val="auto"/>
          <w:highlight w:val="none"/>
        </w:rPr>
        <w:t>标人对工程主要材料设备的要求</w:t>
      </w:r>
      <w:bookmarkEnd w:id="173"/>
      <w:bookmarkEnd w:id="211"/>
    </w:p>
    <w:bookmarkEnd w:id="212"/>
    <w:p>
      <w:pPr>
        <w:pStyle w:val="3"/>
        <w:numPr>
          <w:ilvl w:val="2"/>
          <w:numId w:val="18"/>
        </w:numPr>
        <w:rPr>
          <w:rFonts w:hint="eastAsia" w:ascii="宋体" w:hAnsi="宋体" w:eastAsia="宋体" w:cs="宋体"/>
          <w:b w:val="0"/>
          <w:bCs w:val="0"/>
          <w:color w:val="auto"/>
          <w:sz w:val="28"/>
          <w:highlight w:val="none"/>
        </w:rPr>
      </w:pPr>
      <w:bookmarkStart w:id="213" w:name="_Toc525120866"/>
      <w:bookmarkStart w:id="214" w:name="_Toc7162"/>
      <w:r>
        <w:rPr>
          <w:rFonts w:hint="eastAsia" w:ascii="宋体" w:hAnsi="宋体" w:eastAsia="宋体" w:cs="宋体"/>
          <w:b w:val="0"/>
          <w:bCs w:val="0"/>
          <w:color w:val="auto"/>
          <w:sz w:val="28"/>
          <w:highlight w:val="none"/>
        </w:rPr>
        <w:t>技</w:t>
      </w:r>
      <w:bookmarkStart w:id="215" w:name="_Toc49663159"/>
      <w:bookmarkStart w:id="216" w:name="_Toc13309429"/>
      <w:bookmarkStart w:id="217" w:name="_Toc63471528"/>
      <w:bookmarkStart w:id="218" w:name="_Toc215480858"/>
      <w:r>
        <w:rPr>
          <w:rFonts w:hint="eastAsia" w:ascii="宋体" w:hAnsi="宋体" w:eastAsia="宋体" w:cs="宋体"/>
          <w:b w:val="0"/>
          <w:bCs w:val="0"/>
          <w:color w:val="auto"/>
          <w:sz w:val="28"/>
          <w:highlight w:val="none"/>
        </w:rPr>
        <w:t>术要求</w:t>
      </w:r>
      <w:bookmarkEnd w:id="213"/>
      <w:bookmarkEnd w:id="214"/>
    </w:p>
    <w:bookmarkEnd w:id="215"/>
    <w:bookmarkEnd w:id="216"/>
    <w:bookmarkEnd w:id="217"/>
    <w:bookmarkEnd w:id="21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bookmarkStart w:id="253" w:name="_GoBack"/>
      <w:bookmarkEnd w:id="253"/>
      <w:r>
        <w:rPr>
          <w:rFonts w:hint="eastAsia" w:ascii="宋体" w:hAnsi="宋体" w:eastAsia="宋体" w:cs="宋体"/>
          <w:snapToGrid w:val="0"/>
          <w:color w:val="auto"/>
          <w:sz w:val="24"/>
          <w:highlight w:val="none"/>
          <w:u w:val="single"/>
        </w:rPr>
        <w:t xml:space="preserve">                                   </w:t>
      </w:r>
    </w:p>
    <w:p>
      <w:pPr>
        <w:pStyle w:val="3"/>
        <w:numPr>
          <w:ilvl w:val="2"/>
          <w:numId w:val="18"/>
        </w:numPr>
        <w:rPr>
          <w:rFonts w:hint="eastAsia" w:ascii="宋体" w:hAnsi="宋体" w:eastAsia="宋体" w:cs="宋体"/>
          <w:b w:val="0"/>
          <w:bCs w:val="0"/>
          <w:color w:val="auto"/>
          <w:sz w:val="28"/>
          <w:highlight w:val="none"/>
        </w:rPr>
      </w:pPr>
      <w:bookmarkStart w:id="219" w:name="_Toc31380"/>
      <w:bookmarkStart w:id="220" w:name="_Toc525120867"/>
      <w:r>
        <w:rPr>
          <w:rFonts w:hint="eastAsia" w:ascii="宋体" w:hAnsi="宋体" w:eastAsia="宋体" w:cs="宋体"/>
          <w:b w:val="0"/>
          <w:bCs w:val="0"/>
          <w:color w:val="auto"/>
          <w:sz w:val="28"/>
          <w:highlight w:val="none"/>
        </w:rPr>
        <w:t>质</w:t>
      </w:r>
      <w:bookmarkStart w:id="221" w:name="_Toc13309430"/>
      <w:bookmarkStart w:id="222" w:name="_Toc49663160"/>
      <w:bookmarkStart w:id="223" w:name="_Toc215480859"/>
      <w:bookmarkStart w:id="224" w:name="_Toc63471529"/>
      <w:r>
        <w:rPr>
          <w:rFonts w:hint="eastAsia" w:ascii="宋体" w:hAnsi="宋体" w:eastAsia="宋体" w:cs="宋体"/>
          <w:b w:val="0"/>
          <w:bCs w:val="0"/>
          <w:color w:val="auto"/>
          <w:sz w:val="28"/>
          <w:highlight w:val="none"/>
        </w:rPr>
        <w:t>量要求</w:t>
      </w:r>
      <w:bookmarkEnd w:id="219"/>
      <w:bookmarkEnd w:id="220"/>
    </w:p>
    <w:bookmarkEnd w:id="221"/>
    <w:bookmarkEnd w:id="222"/>
    <w:bookmarkEnd w:id="223"/>
    <w:bookmarkEnd w:id="224"/>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3"/>
        <w:pageBreakBefore/>
        <w:numPr>
          <w:ilvl w:val="2"/>
          <w:numId w:val="18"/>
        </w:numPr>
        <w:ind w:left="-108"/>
        <w:rPr>
          <w:rFonts w:hint="eastAsia" w:ascii="宋体" w:hAnsi="宋体" w:eastAsia="宋体" w:cs="宋体"/>
          <w:b w:val="0"/>
          <w:bCs w:val="0"/>
          <w:color w:val="auto"/>
          <w:sz w:val="28"/>
          <w:highlight w:val="none"/>
        </w:rPr>
      </w:pPr>
      <w:bookmarkStart w:id="225" w:name="_Toc525120868"/>
      <w:bookmarkStart w:id="226" w:name="_Toc16643"/>
      <w:r>
        <w:rPr>
          <w:rFonts w:hint="eastAsia" w:ascii="宋体" w:hAnsi="宋体" w:eastAsia="宋体" w:cs="宋体"/>
          <w:b w:val="0"/>
          <w:bCs w:val="0"/>
          <w:color w:val="auto"/>
          <w:sz w:val="28"/>
          <w:highlight w:val="none"/>
        </w:rPr>
        <w:t>参</w:t>
      </w:r>
      <w:bookmarkStart w:id="227" w:name="_Toc49663161"/>
      <w:bookmarkStart w:id="228" w:name="_Toc215480860"/>
      <w:bookmarkStart w:id="229" w:name="_Toc63471530"/>
      <w:bookmarkStart w:id="230" w:name="_Toc13309431"/>
      <w:r>
        <w:rPr>
          <w:rFonts w:hint="eastAsia" w:ascii="宋体" w:hAnsi="宋体" w:eastAsia="宋体" w:cs="宋体"/>
          <w:b w:val="0"/>
          <w:bCs w:val="0"/>
          <w:color w:val="auto"/>
          <w:sz w:val="28"/>
          <w:highlight w:val="none"/>
        </w:rPr>
        <w:t>考品牌</w:t>
      </w:r>
      <w:bookmarkEnd w:id="225"/>
      <w:bookmarkEnd w:id="226"/>
    </w:p>
    <w:bookmarkEnd w:id="227"/>
    <w:bookmarkEnd w:id="228"/>
    <w:bookmarkEnd w:id="229"/>
    <w:bookmarkEnd w:id="230"/>
    <w:p>
      <w:pPr>
        <w:ind w:firstLine="56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主要材料设备参考品牌明细表</w:t>
      </w:r>
    </w:p>
    <w:tbl>
      <w:tblPr>
        <w:tblStyle w:val="24"/>
        <w:tblW w:w="909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014"/>
        <w:gridCol w:w="1858"/>
        <w:gridCol w:w="1269"/>
        <w:gridCol w:w="1371"/>
        <w:gridCol w:w="13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81"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序号</w:t>
            </w:r>
          </w:p>
        </w:tc>
        <w:tc>
          <w:tcPr>
            <w:tcW w:w="2014"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材料设备名称</w:t>
            </w:r>
          </w:p>
        </w:tc>
        <w:tc>
          <w:tcPr>
            <w:tcW w:w="1858"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规格、型号、技术参数</w:t>
            </w:r>
          </w:p>
        </w:tc>
        <w:tc>
          <w:tcPr>
            <w:tcW w:w="4029" w:type="dxa"/>
            <w:gridSpan w:val="3"/>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参考品牌</w:t>
            </w:r>
          </w:p>
        </w:tc>
        <w:tc>
          <w:tcPr>
            <w:tcW w:w="616"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581" w:type="dxa"/>
            <w:vMerge w:val="continue"/>
            <w:noWrap w:val="0"/>
            <w:vAlign w:val="top"/>
          </w:tcPr>
          <w:p>
            <w:pPr>
              <w:rPr>
                <w:rFonts w:hint="eastAsia" w:ascii="宋体" w:hAnsi="宋体" w:eastAsia="宋体" w:cs="宋体"/>
                <w:color w:val="auto"/>
                <w:highlight w:val="none"/>
              </w:rPr>
            </w:pPr>
          </w:p>
        </w:tc>
        <w:tc>
          <w:tcPr>
            <w:tcW w:w="2014" w:type="dxa"/>
            <w:vMerge w:val="continue"/>
            <w:noWrap w:val="0"/>
            <w:vAlign w:val="top"/>
          </w:tcPr>
          <w:p>
            <w:pPr>
              <w:rPr>
                <w:rFonts w:hint="eastAsia" w:ascii="宋体" w:hAnsi="宋体" w:eastAsia="宋体" w:cs="宋体"/>
                <w:color w:val="auto"/>
                <w:highlight w:val="none"/>
              </w:rPr>
            </w:pPr>
          </w:p>
        </w:tc>
        <w:tc>
          <w:tcPr>
            <w:tcW w:w="1858" w:type="dxa"/>
            <w:vMerge w:val="continue"/>
            <w:noWrap w:val="0"/>
            <w:vAlign w:val="top"/>
          </w:tcPr>
          <w:p>
            <w:pPr>
              <w:rPr>
                <w:rFonts w:hint="eastAsia" w:ascii="宋体" w:hAnsi="宋体" w:eastAsia="宋体" w:cs="宋体"/>
                <w:color w:val="auto"/>
                <w:highlight w:val="none"/>
              </w:rPr>
            </w:pPr>
          </w:p>
        </w:tc>
        <w:tc>
          <w:tcPr>
            <w:tcW w:w="1269"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品牌1</w:t>
            </w:r>
          </w:p>
        </w:tc>
        <w:tc>
          <w:tcPr>
            <w:tcW w:w="1371"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品牌2</w:t>
            </w:r>
          </w:p>
        </w:tc>
        <w:tc>
          <w:tcPr>
            <w:tcW w:w="1389" w:type="dxa"/>
            <w:noWrap w:val="0"/>
            <w:vAlign w:val="center"/>
          </w:tcPr>
          <w:p>
            <w:pPr>
              <w:jc w:val="center"/>
              <w:rPr>
                <w:rFonts w:hint="eastAsia" w:ascii="宋体" w:hAnsi="宋体" w:eastAsia="宋体" w:cs="宋体"/>
                <w:color w:val="auto"/>
                <w:highlight w:val="none"/>
              </w:rPr>
            </w:pPr>
            <w:r>
              <w:rPr>
                <w:rFonts w:hint="eastAsia" w:ascii="宋体" w:hAnsi="宋体" w:cs="宋体"/>
                <w:sz w:val="21"/>
              </w:rPr>
              <w:t>品牌3</w:t>
            </w:r>
          </w:p>
        </w:tc>
        <w:tc>
          <w:tcPr>
            <w:tcW w:w="616" w:type="dxa"/>
            <w:vMerge w:val="continue"/>
            <w:noWrap w:val="0"/>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w:t>
            </w:r>
          </w:p>
        </w:tc>
        <w:tc>
          <w:tcPr>
            <w:tcW w:w="2014"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油漆</w:t>
            </w:r>
          </w:p>
        </w:tc>
        <w:tc>
          <w:tcPr>
            <w:tcW w:w="1858" w:type="dxa"/>
            <w:noWrap w:val="0"/>
            <w:vAlign w:val="center"/>
          </w:tcPr>
          <w:p>
            <w:pPr>
              <w:jc w:val="center"/>
              <w:rPr>
                <w:rFonts w:hint="default" w:ascii="宋体" w:hAnsi="宋体" w:eastAsia="宋体" w:cs="宋体"/>
                <w:color w:val="auto"/>
                <w:sz w:val="21"/>
                <w:highlight w:val="none"/>
                <w:lang w:val="en-US" w:eastAsia="zh-CN"/>
              </w:rPr>
            </w:pPr>
          </w:p>
        </w:tc>
        <w:tc>
          <w:tcPr>
            <w:tcW w:w="1269"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三棵树</w:t>
            </w:r>
          </w:p>
        </w:tc>
        <w:tc>
          <w:tcPr>
            <w:tcW w:w="137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邦</w:t>
            </w:r>
          </w:p>
        </w:tc>
        <w:tc>
          <w:tcPr>
            <w:tcW w:w="1389" w:type="dxa"/>
            <w:noWrap w:val="0"/>
            <w:vAlign w:val="center"/>
          </w:tcPr>
          <w:p>
            <w:pPr>
              <w:jc w:val="center"/>
              <w:rPr>
                <w:rFonts w:hint="eastAsia" w:ascii="宋体" w:hAnsi="宋体" w:eastAsia="宋体" w:cs="宋体"/>
                <w:color w:val="auto"/>
                <w:sz w:val="21"/>
                <w:szCs w:val="22"/>
                <w:highlight w:val="none"/>
              </w:rPr>
            </w:pPr>
            <w:r>
              <w:rPr>
                <w:rFonts w:hint="eastAsia" w:ascii="宋体" w:hAnsi="宋体" w:eastAsia="宋体" w:cs="宋体"/>
                <w:kern w:val="2"/>
                <w:sz w:val="21"/>
                <w:szCs w:val="22"/>
                <w:lang w:val="en-US" w:eastAsia="zh-CN" w:bidi="ar-SA"/>
              </w:rPr>
              <w:t>嘉宝莉</w:t>
            </w: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81" w:type="dxa"/>
            <w:noWrap w:val="0"/>
            <w:vAlign w:val="top"/>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p>
        </w:tc>
        <w:tc>
          <w:tcPr>
            <w:tcW w:w="2014"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水泥</w:t>
            </w:r>
          </w:p>
        </w:tc>
        <w:tc>
          <w:tcPr>
            <w:tcW w:w="1858" w:type="dxa"/>
            <w:noWrap w:val="0"/>
            <w:vAlign w:val="top"/>
          </w:tcPr>
          <w:p>
            <w:pPr>
              <w:jc w:val="center"/>
              <w:rPr>
                <w:rFonts w:hint="eastAsia" w:ascii="宋体" w:hAnsi="宋体" w:eastAsia="宋体" w:cs="宋体"/>
                <w:color w:val="auto"/>
                <w:sz w:val="21"/>
                <w:highlight w:val="none"/>
                <w:lang w:val="en-US" w:eastAsia="zh-CN"/>
              </w:rPr>
            </w:pPr>
          </w:p>
        </w:tc>
        <w:tc>
          <w:tcPr>
            <w:tcW w:w="1269" w:type="dxa"/>
            <w:noWrap w:val="0"/>
            <w:vAlign w:val="top"/>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金石风</w:t>
            </w:r>
          </w:p>
        </w:tc>
        <w:tc>
          <w:tcPr>
            <w:tcW w:w="1371"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红  狮</w:t>
            </w:r>
          </w:p>
        </w:tc>
        <w:tc>
          <w:tcPr>
            <w:tcW w:w="1389"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华  润</w:t>
            </w: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1" w:type="dxa"/>
            <w:noWrap w:val="0"/>
            <w:vAlign w:val="top"/>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2014" w:type="dxa"/>
            <w:noWrap w:val="0"/>
            <w:vAlign w:val="top"/>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防锈漆</w:t>
            </w:r>
          </w:p>
        </w:tc>
        <w:tc>
          <w:tcPr>
            <w:tcW w:w="1858" w:type="dxa"/>
            <w:noWrap w:val="0"/>
            <w:vAlign w:val="top"/>
          </w:tcPr>
          <w:p>
            <w:pPr>
              <w:jc w:val="center"/>
              <w:rPr>
                <w:rFonts w:hint="eastAsia" w:ascii="宋体" w:hAnsi="宋体" w:eastAsia="宋体" w:cs="宋体"/>
                <w:color w:val="auto"/>
                <w:sz w:val="21"/>
                <w:highlight w:val="none"/>
                <w:lang w:val="en-US" w:eastAsia="zh-CN"/>
              </w:rPr>
            </w:pPr>
          </w:p>
        </w:tc>
        <w:tc>
          <w:tcPr>
            <w:tcW w:w="1269"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万  爵</w:t>
            </w:r>
          </w:p>
        </w:tc>
        <w:tc>
          <w:tcPr>
            <w:tcW w:w="1371"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金特烁</w:t>
            </w:r>
          </w:p>
        </w:tc>
        <w:tc>
          <w:tcPr>
            <w:tcW w:w="1389"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百家涂</w:t>
            </w:r>
          </w:p>
        </w:tc>
        <w:tc>
          <w:tcPr>
            <w:tcW w:w="616" w:type="dxa"/>
            <w:noWrap w:val="0"/>
            <w:vAlign w:val="top"/>
          </w:tcPr>
          <w:p>
            <w:pPr>
              <w:rPr>
                <w:rFonts w:hint="eastAsia" w:ascii="宋体" w:hAnsi="宋体" w:eastAsia="宋体" w:cs="宋体"/>
                <w:color w:val="auto"/>
                <w:sz w:val="21"/>
                <w:highlight w:val="none"/>
              </w:rPr>
            </w:pPr>
          </w:p>
        </w:tc>
      </w:tr>
    </w:tbl>
    <w:p>
      <w:pPr>
        <w:spacing w:before="156" w:beforeLines="50"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1.本招标项目招标人推荐的主要材料设备参考品牌如上表。参考品牌作为投标人投标参考。投标人可以直接选用参考品牌中的一种，也可以自行另选品牌，但</w:t>
      </w:r>
      <w:r>
        <w:rPr>
          <w:rFonts w:hint="eastAsia" w:ascii="宋体" w:hAnsi="宋体" w:eastAsia="宋体" w:cs="宋体"/>
          <w:b/>
          <w:color w:val="auto"/>
          <w:sz w:val="24"/>
          <w:highlight w:val="none"/>
          <w:u w:val="double"/>
        </w:rPr>
        <w:t>所选的品牌品质（品牌知名度、技术标准和质量等级）应当相当于或不低于参考品牌，否则，其投标将</w:t>
      </w:r>
      <w:r>
        <w:rPr>
          <w:rFonts w:hint="eastAsia" w:ascii="宋体" w:hAnsi="宋体" w:eastAsia="宋体" w:cs="宋体"/>
          <w:b/>
          <w:color w:val="auto"/>
          <w:spacing w:val="-6"/>
          <w:sz w:val="24"/>
          <w:highlight w:val="none"/>
          <w:u w:val="double"/>
        </w:rPr>
        <w:t>被拒绝</w:t>
      </w:r>
      <w:r>
        <w:rPr>
          <w:rFonts w:hint="eastAsia" w:ascii="宋体" w:hAnsi="宋体" w:eastAsia="宋体" w:cs="宋体"/>
          <w:color w:val="auto"/>
          <w:spacing w:val="-6"/>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2.投标人应同时阅读本招标工程量清单中的“主要材料设备参考品牌明细表”。</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3.财政性投资项目的招标人或招标代理单位在推荐材料品牌时，优先选用福建的名优产品。</w:t>
      </w:r>
    </w:p>
    <w:p>
      <w:pPr>
        <w:pStyle w:val="3"/>
        <w:numPr>
          <w:ilvl w:val="1"/>
          <w:numId w:val="13"/>
        </w:numPr>
        <w:spacing w:before="480" w:after="120"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231" w:name="_Toc525120869"/>
      <w:bookmarkStart w:id="232" w:name="_Toc15410"/>
      <w:r>
        <w:rPr>
          <w:rFonts w:hint="eastAsia" w:ascii="宋体" w:hAnsi="宋体" w:eastAsia="宋体" w:cs="宋体"/>
          <w:b w:val="0"/>
          <w:bCs w:val="0"/>
          <w:color w:val="auto"/>
          <w:highlight w:val="none"/>
        </w:rPr>
        <w:t>招</w:t>
      </w:r>
      <w:bookmarkStart w:id="233" w:name="_Toc215480861"/>
      <w:bookmarkStart w:id="234" w:name="_Toc63471531"/>
      <w:bookmarkStart w:id="235" w:name="_Toc49663162"/>
      <w:bookmarkStart w:id="236" w:name="_Toc13309432"/>
      <w:r>
        <w:rPr>
          <w:rFonts w:hint="eastAsia" w:ascii="宋体" w:hAnsi="宋体" w:eastAsia="宋体" w:cs="宋体"/>
          <w:b w:val="0"/>
          <w:bCs w:val="0"/>
          <w:color w:val="auto"/>
          <w:highlight w:val="none"/>
        </w:rPr>
        <w:t>标人自行采购的材料设备</w:t>
      </w:r>
      <w:bookmarkEnd w:id="231"/>
      <w:bookmarkEnd w:id="232"/>
    </w:p>
    <w:bookmarkEnd w:id="233"/>
    <w:bookmarkEnd w:id="234"/>
    <w:bookmarkEnd w:id="235"/>
    <w:bookmarkEnd w:id="236"/>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具体内容详见本项目招标工程量清单中的“发包人提供材料和工程设备一览表”。（如有）</w:t>
      </w:r>
    </w:p>
    <w:p>
      <w:pPr>
        <w:jc w:val="center"/>
        <w:rPr>
          <w:rFonts w:hint="eastAsia" w:ascii="宋体" w:hAnsi="宋体" w:eastAsia="宋体" w:cs="宋体"/>
          <w:color w:val="auto"/>
          <w:sz w:val="21"/>
          <w:szCs w:val="21"/>
          <w:highlight w:val="none"/>
        </w:rPr>
      </w:pPr>
    </w:p>
    <w:p>
      <w:pPr>
        <w:pStyle w:val="3"/>
        <w:numPr>
          <w:ilvl w:val="1"/>
          <w:numId w:val="13"/>
        </w:numPr>
        <w:spacing w:before="720" w:after="120" w:line="360" w:lineRule="auto"/>
        <w:jc w:val="center"/>
        <w:rPr>
          <w:rFonts w:hint="eastAsia" w:ascii="宋体" w:hAnsi="宋体" w:eastAsia="宋体" w:cs="宋体"/>
          <w:color w:val="auto"/>
          <w:sz w:val="28"/>
          <w:highlight w:val="none"/>
        </w:rPr>
      </w:pPr>
      <w:bookmarkStart w:id="237" w:name="_Toc503786593"/>
      <w:bookmarkStart w:id="238" w:name="_Toc16285"/>
      <w:r>
        <w:rPr>
          <w:rFonts w:hint="eastAsia" w:ascii="宋体" w:hAnsi="宋体" w:eastAsia="宋体" w:cs="宋体"/>
          <w:b w:val="0"/>
          <w:bCs w:val="0"/>
          <w:color w:val="auto"/>
          <w:highlight w:val="none"/>
        </w:rPr>
        <w:t>其他要求</w:t>
      </w:r>
      <w:bookmarkEnd w:id="237"/>
      <w:bookmarkEnd w:id="238"/>
    </w:p>
    <w:p>
      <w:pPr>
        <w:rPr>
          <w:rFonts w:hint="eastAsia" w:ascii="宋体" w:hAnsi="宋体" w:eastAsia="宋体" w:cs="宋体"/>
          <w:color w:val="auto"/>
          <w:highlight w:val="none"/>
        </w:rPr>
      </w:pP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无                                                                   </w:t>
      </w: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rPr>
          <w:rFonts w:hint="eastAsia" w:ascii="宋体" w:hAnsi="宋体" w:eastAsia="宋体" w:cs="宋体"/>
          <w:color w:val="auto"/>
          <w:highlight w:val="none"/>
        </w:rPr>
      </w:pPr>
    </w:p>
    <w:p>
      <w:pPr>
        <w:pStyle w:val="2"/>
        <w:pageBreakBefore/>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239" w:name="_Toc29990"/>
      <w:bookmarkStart w:id="240" w:name="_Toc525120871"/>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投</w:t>
      </w:r>
      <w:bookmarkEnd w:id="96"/>
      <w:bookmarkStart w:id="241" w:name="_Toc13309434"/>
      <w:r>
        <w:rPr>
          <w:rFonts w:hint="eastAsia" w:ascii="宋体" w:hAnsi="宋体" w:eastAsia="宋体" w:cs="宋体"/>
          <w:color w:val="auto"/>
          <w:highlight w:val="none"/>
        </w:rPr>
        <w:t>标文件格式</w:t>
      </w:r>
      <w:bookmarkEnd w:id="239"/>
      <w:bookmarkEnd w:id="240"/>
    </w:p>
    <w:p>
      <w:pPr>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32"/>
          <w:szCs w:val="32"/>
          <w:highlight w:val="none"/>
        </w:rPr>
        <w:t>说    明</w:t>
      </w:r>
    </w:p>
    <w:p>
      <w:pPr>
        <w:rPr>
          <w:rFonts w:hint="eastAsia" w:ascii="宋体" w:hAnsi="宋体" w:eastAsia="宋体" w:cs="宋体"/>
          <w:color w:val="auto"/>
          <w:kern w:val="2"/>
          <w:sz w:val="24"/>
          <w:szCs w:val="24"/>
          <w:highlight w:val="none"/>
        </w:rPr>
      </w:pP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1.本章格式文件中要求盖单位公章处是指加盖投标人的电子单位公章，个人盖章处是指加盖相应人员的电子姓名章。</w:t>
      </w: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2.本章格式文件中除另有说明外，投标格式中的盖投标人单位公章系指盖独立投标人或联合体牵头人单位公章。联合体投标需由法定代表人或委托代理人盖章的地方，应由联合体牵头人的法定代表人或其委托代理人盖章。</w:t>
      </w:r>
    </w:p>
    <w:p>
      <w:pPr>
        <w:adjustRightInd/>
        <w:spacing w:line="600" w:lineRule="exact"/>
        <w:ind w:firstLine="480" w:firstLineChars="200"/>
        <w:jc w:val="left"/>
        <w:rPr>
          <w:rFonts w:hint="eastAsia" w:ascii="宋体" w:hAnsi="宋体" w:eastAsia="宋体" w:cs="宋体"/>
          <w:b/>
          <w:bCs/>
          <w:color w:val="auto"/>
          <w:kern w:val="2"/>
          <w:sz w:val="24"/>
          <w:szCs w:val="24"/>
          <w:highlight w:val="none"/>
          <w:u w:val="double"/>
        </w:rPr>
      </w:pPr>
      <w:r>
        <w:rPr>
          <w:rFonts w:hint="eastAsia" w:ascii="宋体" w:hAnsi="宋体" w:eastAsia="宋体" w:cs="宋体"/>
          <w:b/>
          <w:color w:val="auto"/>
          <w:kern w:val="2"/>
          <w:sz w:val="24"/>
          <w:szCs w:val="24"/>
          <w:highlight w:val="none"/>
        </w:rPr>
        <w:t>3.</w:t>
      </w:r>
      <w:r>
        <w:rPr>
          <w:rFonts w:hint="eastAsia" w:ascii="宋体" w:hAnsi="宋体" w:eastAsia="宋体" w:cs="宋体"/>
          <w:b/>
          <w:bCs/>
          <w:color w:val="auto"/>
          <w:kern w:val="2"/>
          <w:sz w:val="24"/>
          <w:szCs w:val="24"/>
          <w:highlight w:val="none"/>
          <w:u w:val="double"/>
        </w:rPr>
        <w:t>招标文件要求提交的证件、单据等证明材料扫描件，应为原件彩色扫描件。</w:t>
      </w:r>
    </w:p>
    <w:p>
      <w:pPr>
        <w:adjustRightInd/>
        <w:spacing w:line="600" w:lineRule="exact"/>
        <w:rPr>
          <w:rFonts w:hint="eastAsia" w:ascii="宋体" w:hAnsi="宋体" w:eastAsia="宋体" w:cs="宋体"/>
          <w:color w:val="auto"/>
          <w:kern w:val="2"/>
          <w:sz w:val="21"/>
          <w:szCs w:val="21"/>
          <w:highlight w:val="none"/>
        </w:rPr>
        <w:sectPr>
          <w:pgSz w:w="11905" w:h="16838"/>
          <w:pgMar w:top="1134" w:right="1219" w:bottom="1134" w:left="1332" w:header="652" w:footer="652" w:gutter="0"/>
          <w:cols w:space="720" w:num="1"/>
          <w:rtlGutter w:val="0"/>
          <w:docGrid w:type="linesAndChars" w:linePitch="312" w:charSpace="0"/>
        </w:sectPr>
      </w:pPr>
    </w:p>
    <w:bookmarkEnd w:id="93"/>
    <w:bookmarkEnd w:id="241"/>
    <w:p>
      <w:pPr>
        <w:pStyle w:val="3"/>
        <w:keepNext w:val="0"/>
        <w:keepLines w:val="0"/>
        <w:pageBreakBefore/>
        <w:numPr>
          <w:ilvl w:val="0"/>
          <w:numId w:val="0"/>
        </w:numPr>
        <w:spacing w:before="1440" w:after="120" w:line="360" w:lineRule="auto"/>
        <w:jc w:val="center"/>
        <w:rPr>
          <w:rFonts w:hint="eastAsia" w:ascii="宋体" w:hAnsi="宋体" w:eastAsia="宋体" w:cs="宋体"/>
          <w:b w:val="0"/>
          <w:color w:val="auto"/>
          <w:sz w:val="36"/>
          <w:szCs w:val="36"/>
          <w:highlight w:val="none"/>
        </w:rPr>
      </w:pPr>
      <w:bookmarkStart w:id="242" w:name="_Toc525120872"/>
      <w:bookmarkStart w:id="243" w:name="_Toc31011"/>
      <w:r>
        <w:rPr>
          <w:rFonts w:hint="eastAsia" w:ascii="宋体" w:hAnsi="宋体" w:eastAsia="宋体" w:cs="宋体"/>
          <w:b w:val="0"/>
          <w:color w:val="auto"/>
          <w:sz w:val="36"/>
          <w:szCs w:val="36"/>
          <w:highlight w:val="none"/>
        </w:rPr>
        <w:t>第</w:t>
      </w:r>
      <w:bookmarkStart w:id="244" w:name="_Toc300038998"/>
      <w:bookmarkStart w:id="245" w:name="_Toc13309435"/>
      <w:bookmarkStart w:id="246" w:name="_Toc374616490"/>
      <w:r>
        <w:rPr>
          <w:rFonts w:hint="eastAsia" w:ascii="宋体" w:hAnsi="宋体" w:eastAsia="宋体" w:cs="宋体"/>
          <w:b w:val="0"/>
          <w:color w:val="auto"/>
          <w:sz w:val="36"/>
          <w:szCs w:val="36"/>
          <w:highlight w:val="none"/>
        </w:rPr>
        <w:t>1节 资格文件</w:t>
      </w:r>
      <w:bookmarkEnd w:id="242"/>
      <w:bookmarkEnd w:id="243"/>
    </w:p>
    <w:bookmarkEnd w:id="244"/>
    <w:bookmarkEnd w:id="245"/>
    <w:bookmarkEnd w:id="246"/>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snapToGrid w:val="0"/>
        <w:spacing w:line="360" w:lineRule="auto"/>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numPr>
          <w:ilvl w:val="0"/>
          <w:numId w:val="19"/>
        </w:numPr>
        <w:snapToGrid w:val="0"/>
        <w:spacing w:line="360" w:lineRule="auto"/>
        <w:rPr>
          <w:rFonts w:hint="eastAsia" w:ascii="宋体" w:hAnsi="宋体" w:eastAsia="宋体" w:cs="宋体"/>
          <w:b/>
          <w:bCs/>
          <w:color w:val="auto"/>
          <w:sz w:val="24"/>
          <w:highlight w:val="none"/>
          <w:u w:val="double"/>
        </w:rPr>
      </w:pPr>
      <w:r>
        <w:rPr>
          <w:rFonts w:hint="eastAsia" w:ascii="宋体" w:hAnsi="宋体" w:eastAsia="宋体" w:cs="宋体"/>
          <w:b/>
          <w:bCs/>
          <w:color w:val="auto"/>
          <w:sz w:val="24"/>
          <w:highlight w:val="none"/>
          <w:u w:val="double"/>
        </w:rPr>
        <w:t>《资格文件》应按照本招标文件第2章“投标须知”第15.1.1项和本章规定的内容和格式进行编制，如有必要，可以增加附页，并作为《资格文件》的组成部分。</w:t>
      </w:r>
    </w:p>
    <w:p>
      <w:pPr>
        <w:pStyle w:val="7"/>
        <w:numPr>
          <w:ilvl w:val="0"/>
          <w:numId w:val="19"/>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招标文件中未要求提供“类似工程业绩”的，投标人无需提交《资格文件》第十项的内容。</w:t>
      </w: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color w:val="auto"/>
          <w:kern w:val="2"/>
          <w:sz w:val="21"/>
          <w:szCs w:val="21"/>
          <w:highlight w:val="none"/>
        </w:rPr>
      </w:pPr>
    </w:p>
    <w:p>
      <w:pPr>
        <w:pStyle w:val="14"/>
        <w:spacing w:before="312"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（用于资格文件封面）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firstLine="560" w:firstLineChars="200"/>
        <w:rPr>
          <w:rFonts w:hint="default" w:ascii="宋体" w:hAnsi="宋体" w:eastAsia="宋体" w:cs="宋体"/>
          <w:color w:val="auto"/>
          <w:sz w:val="36"/>
          <w:highlight w:val="none"/>
          <w:lang w:val="en-US"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资格文件</w:t>
      </w:r>
      <w:r>
        <w:rPr>
          <w:rFonts w:hint="eastAsia" w:hAnsi="宋体" w:eastAsia="宋体" w:cs="宋体"/>
          <w:color w:val="auto"/>
          <w:sz w:val="28"/>
          <w:highlight w:val="none"/>
          <w:u w:val="single"/>
          <w:lang w:val="en-US" w:eastAsia="zh-CN"/>
        </w:rPr>
        <w:t xml:space="preserve">           </w:t>
      </w:r>
    </w:p>
    <w:p>
      <w:pPr>
        <w:pStyle w:val="14"/>
        <w:spacing w:before="120" w:after="120" w:line="480"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pPr>
        <w:spacing w:before="120" w:after="120" w:line="480" w:lineRule="auto"/>
        <w:ind w:left="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日期：_______年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月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pPr>
        <w:spacing w:before="120" w:after="120"/>
        <w:ind w:left="540"/>
        <w:rPr>
          <w:rFonts w:hint="eastAsia" w:ascii="宋体" w:hAnsi="宋体" w:eastAsia="宋体" w:cs="宋体"/>
          <w:color w:val="auto"/>
          <w:sz w:val="24"/>
          <w:highlight w:val="none"/>
        </w:rPr>
      </w:pPr>
    </w:p>
    <w:p>
      <w:pPr>
        <w:spacing w:before="120" w:after="120"/>
        <w:ind w:left="54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before="120" w:after="120"/>
        <w:ind w:left="540"/>
        <w:jc w:val="center"/>
        <w:rPr>
          <w:rFonts w:hint="eastAsia" w:ascii="宋体" w:hAnsi="宋体" w:eastAsia="宋体" w:cs="宋体"/>
          <w:b/>
          <w:color w:val="auto"/>
          <w:sz w:val="30"/>
          <w:highlight w:val="none"/>
        </w:rPr>
      </w:pPr>
    </w:p>
    <w:p>
      <w:pPr>
        <w:spacing w:before="120" w:after="120"/>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一、投标人基本情况表</w:t>
      </w:r>
    </w:p>
    <w:p>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二</w:t>
      </w:r>
      <w:r>
        <w:rPr>
          <w:rFonts w:hint="eastAsia" w:ascii="宋体" w:hAnsi="宋体" w:eastAsia="宋体" w:cs="宋体"/>
          <w:color w:val="auto"/>
          <w:kern w:val="2"/>
          <w:sz w:val="24"/>
          <w:highlight w:val="none"/>
        </w:rPr>
        <w:t>、法定代表人资格证明书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授权委托书（如有时）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、项目部施工管理人员到位承诺书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、投标人基本账户信息</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、其他资料</w:t>
      </w: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0"/>
          <w:highlight w:val="none"/>
        </w:rPr>
        <w:t>一、投标人基本情况表</w:t>
      </w:r>
    </w:p>
    <w:tbl>
      <w:tblPr>
        <w:tblStyle w:val="24"/>
        <w:tblW w:w="9328" w:type="dxa"/>
        <w:tblInd w:w="122"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员工总人数：</w:t>
            </w: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restart"/>
            <w:tcBorders>
              <w:top w:val="single" w:color="000000" w:sz="4" w:space="0"/>
              <w:left w:val="single" w:color="000000" w:sz="4" w:space="0"/>
              <w:bottom w:val="nil"/>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center"/>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both"/>
              <w:rPr>
                <w:rFonts w:hint="eastAsia" w:ascii="宋体" w:hAnsi="宋体" w:eastAsia="宋体" w:cs="宋体"/>
                <w:color w:val="auto"/>
                <w:szCs w:val="24"/>
                <w:highlight w:val="none"/>
              </w:rPr>
            </w:pPr>
            <w:r>
              <w:rPr>
                <w:rFonts w:hint="eastAsia" w:ascii="宋体" w:hAnsi="宋体" w:eastAsia="宋体" w:cs="宋体"/>
                <w:b/>
                <w:color w:val="auto"/>
                <w:sz w:val="21"/>
                <w:highlight w:val="none"/>
                <w:u w:val="double"/>
              </w:rPr>
              <w:t>是否存在招标文件</w:t>
            </w:r>
            <w:r>
              <w:rPr>
                <w:rFonts w:hint="eastAsia" w:ascii="宋体" w:hAnsi="宋体" w:eastAsia="宋体" w:cs="宋体"/>
                <w:b/>
                <w:color w:val="auto"/>
                <w:kern w:val="2"/>
                <w:sz w:val="21"/>
                <w:highlight w:val="none"/>
                <w:u w:val="double"/>
              </w:rPr>
              <w:t>第2章投标须知第4.3款</w:t>
            </w:r>
            <w:r>
              <w:rPr>
                <w:rFonts w:hint="eastAsia" w:ascii="宋体" w:hAnsi="宋体" w:eastAsia="宋体" w:cs="宋体"/>
                <w:b/>
                <w:color w:val="auto"/>
                <w:sz w:val="21"/>
                <w:highlight w:val="none"/>
                <w:u w:val="double"/>
              </w:rPr>
              <w:t>规定的任何一种情形（第13项除外）。</w:t>
            </w:r>
            <w:r>
              <w:rPr>
                <w:rFonts w:hint="eastAsia" w:ascii="宋体" w:hAnsi="宋体" w:eastAsia="宋体" w:cs="宋体"/>
                <w:b/>
                <w:bCs/>
                <w:color w:val="auto"/>
                <w:sz w:val="21"/>
                <w:highlight w:val="none"/>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both"/>
              <w:rPr>
                <w:rFonts w:hint="eastAsia" w:ascii="宋体" w:hAnsi="宋体" w:eastAsia="宋体" w:cs="宋体"/>
                <w:color w:val="auto"/>
                <w:szCs w:val="24"/>
                <w:highlight w:val="none"/>
              </w:rPr>
            </w:pPr>
          </w:p>
        </w:tc>
      </w:tr>
    </w:tbl>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tabs>
          <w:tab w:val="left" w:pos="1600"/>
        </w:tabs>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注：</w:t>
      </w:r>
      <w:r>
        <w:rPr>
          <w:rFonts w:hint="eastAsia" w:ascii="宋体" w:hAnsi="宋体" w:eastAsia="宋体" w:cs="宋体"/>
          <w:b/>
          <w:color w:val="auto"/>
          <w:sz w:val="21"/>
          <w:szCs w:val="21"/>
          <w:highlight w:val="none"/>
        </w:rPr>
        <w:t xml:space="preserve">1. </w:t>
      </w:r>
      <w:r>
        <w:rPr>
          <w:rFonts w:hint="eastAsia" w:ascii="宋体" w:hAnsi="宋体" w:eastAsia="宋体" w:cs="宋体"/>
          <w:b/>
          <w:color w:val="auto"/>
          <w:sz w:val="21"/>
          <w:szCs w:val="21"/>
          <w:highlight w:val="none"/>
          <w:u w:val="double"/>
        </w:rPr>
        <w:t>独立投标人或联合体投标的联合体各方均须填写此表，并加盖单位公章</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独立投标人或联合体投标的联合体各方均须附上营业执照、资质证书和施工企业安全生产许可证的扫描件，并加盖单位公章</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400" w:lineRule="exact"/>
        <w:ind w:firstLine="420" w:firstLineChars="200"/>
        <w:rPr>
          <w:rFonts w:hint="eastAsia" w:ascii="宋体" w:hAnsi="宋体" w:eastAsia="宋体" w:cs="宋体"/>
          <w:b/>
          <w:color w:val="auto"/>
          <w:sz w:val="21"/>
          <w:highlight w:val="none"/>
        </w:rPr>
      </w:pPr>
      <w:r>
        <w:rPr>
          <w:rFonts w:hint="eastAsia" w:ascii="宋体" w:hAnsi="宋体" w:eastAsia="宋体" w:cs="宋体"/>
          <w:b/>
          <w:color w:val="auto"/>
          <w:sz w:val="21"/>
          <w:szCs w:val="21"/>
          <w:highlight w:val="none"/>
          <w:u w:val="double"/>
        </w:rPr>
        <w:t>未如实填写“是否存在招标文件第2章投标须知第4.3款规定的任何一种情形（第13项除外）”的，按弄虚作假处理。</w:t>
      </w:r>
    </w:p>
    <w:p>
      <w:pPr>
        <w:tabs>
          <w:tab w:val="left" w:pos="1600"/>
        </w:tabs>
        <w:snapToGrid w:val="0"/>
        <w:spacing w:line="560" w:lineRule="exact"/>
        <w:ind w:left="840"/>
        <w:rPr>
          <w:rFonts w:hint="eastAsia" w:ascii="宋体" w:hAnsi="宋体" w:eastAsia="宋体" w:cs="宋体"/>
          <w:b/>
          <w:color w:val="auto"/>
          <w:kern w:val="2"/>
          <w:sz w:val="30"/>
          <w:highlight w:val="none"/>
        </w:rPr>
      </w:pP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二</w:t>
      </w:r>
      <w:r>
        <w:rPr>
          <w:rFonts w:hint="eastAsia" w:ascii="宋体" w:hAnsi="宋体" w:eastAsia="宋体" w:cs="宋体"/>
          <w:b/>
          <w:color w:val="auto"/>
          <w:kern w:val="2"/>
          <w:sz w:val="30"/>
          <w:szCs w:val="30"/>
          <w:highlight w:val="none"/>
        </w:rPr>
        <w:t>、法定代表人资格证明书</w:t>
      </w: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法定代表人资格证明书</w:t>
      </w:r>
    </w:p>
    <w:p>
      <w:pPr>
        <w:spacing w:line="480" w:lineRule="auto"/>
        <w:ind w:left="546" w:leftChars="260"/>
        <w:rPr>
          <w:rFonts w:hint="eastAsia" w:ascii="宋体" w:hAnsi="宋体" w:eastAsia="宋体" w:cs="宋体"/>
          <w:color w:val="auto"/>
          <w:kern w:val="2"/>
          <w:sz w:val="26"/>
          <w:highlight w:val="none"/>
        </w:rPr>
      </w:pP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姓名：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性别：</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手机号码：</w:t>
      </w:r>
      <w:r>
        <w:rPr>
          <w:rFonts w:hint="eastAsia" w:ascii="宋体" w:hAnsi="宋体" w:eastAsia="宋体" w:cs="宋体"/>
          <w:color w:val="auto"/>
          <w:kern w:val="2"/>
          <w:sz w:val="24"/>
          <w:szCs w:val="24"/>
          <w:highlight w:val="none"/>
          <w:u w:val="single"/>
        </w:rPr>
        <w:t xml:space="preserve">               </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w:t>
      </w:r>
      <w:r>
        <w:rPr>
          <w:rFonts w:hint="eastAsia" w:ascii="宋体" w:hAnsi="宋体" w:eastAsia="宋体" w:cs="宋体"/>
          <w:color w:val="auto"/>
          <w:kern w:val="2"/>
          <w:sz w:val="24"/>
          <w:szCs w:val="24"/>
          <w:highlight w:val="none"/>
          <w:u w:val="single"/>
        </w:rPr>
        <w:t xml:space="preserve">                               （投标人名称）</w:t>
      </w:r>
      <w:r>
        <w:rPr>
          <w:rFonts w:hint="eastAsia" w:ascii="宋体" w:hAnsi="宋体" w:eastAsia="宋体" w:cs="宋体"/>
          <w:color w:val="auto"/>
          <w:kern w:val="2"/>
          <w:sz w:val="24"/>
          <w:szCs w:val="24"/>
          <w:highlight w:val="none"/>
        </w:rPr>
        <w:t>的法定代表人。</w:t>
      </w:r>
    </w:p>
    <w:p>
      <w:pPr>
        <w:spacing w:line="360" w:lineRule="auto"/>
        <w:ind w:firstLine="480" w:firstLineChars="200"/>
        <w:rPr>
          <w:rFonts w:hint="eastAsia" w:ascii="宋体" w:hAnsi="宋体" w:eastAsia="宋体" w:cs="宋体"/>
          <w:color w:val="auto"/>
          <w:kern w:val="2"/>
          <w:sz w:val="24"/>
          <w:szCs w:val="24"/>
          <w:highlight w:val="none"/>
        </w:rPr>
      </w:pPr>
    </w:p>
    <w:p>
      <w:pPr>
        <w:spacing w:line="360" w:lineRule="auto"/>
        <w:ind w:firstLine="960" w:firstLineChars="4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
        <w:spacing w:line="360" w:lineRule="auto"/>
        <w:ind w:firstLine="0"/>
        <w:rPr>
          <w:rFonts w:hint="eastAsia" w:ascii="宋体" w:hAnsi="宋体" w:eastAsia="宋体" w:cs="宋体"/>
          <w:color w:val="auto"/>
          <w:sz w:val="26"/>
          <w:highlight w:val="none"/>
        </w:rPr>
      </w:pPr>
    </w:p>
    <w:p>
      <w:pPr>
        <w:pStyle w:val="7"/>
        <w:spacing w:line="440" w:lineRule="exact"/>
        <w:ind w:firstLine="0"/>
        <w:jc w:val="center"/>
        <w:rPr>
          <w:rFonts w:hint="eastAsia" w:ascii="宋体" w:hAnsi="宋体" w:eastAsia="宋体" w:cs="宋体"/>
          <w:color w:val="auto"/>
          <w:sz w:val="26"/>
          <w:highlight w:val="none"/>
        </w:rPr>
      </w:pPr>
    </w:p>
    <w:p>
      <w:pPr>
        <w:tabs>
          <w:tab w:val="left" w:pos="1600"/>
        </w:tabs>
        <w:snapToGrid w:val="0"/>
        <w:spacing w:line="560" w:lineRule="exact"/>
        <w:ind w:left="840"/>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26"/>
          <w:highlight w:val="none"/>
        </w:rPr>
        <w:t xml:space="preserve"> </w:t>
      </w:r>
    </w:p>
    <w:p>
      <w:pPr>
        <w:pStyle w:val="7"/>
        <w:spacing w:line="440" w:lineRule="exact"/>
        <w:ind w:firstLine="0"/>
        <w:jc w:val="center"/>
        <w:rPr>
          <w:rStyle w:val="36"/>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lang w:eastAsia="zh-CN"/>
        </w:rPr>
        <w:t>三</w:t>
      </w:r>
      <w:r>
        <w:rPr>
          <w:rFonts w:hint="eastAsia" w:ascii="宋体" w:hAnsi="宋体" w:eastAsia="宋体" w:cs="宋体"/>
          <w:b/>
          <w:color w:val="auto"/>
          <w:sz w:val="30"/>
          <w:szCs w:val="30"/>
          <w:highlight w:val="none"/>
        </w:rPr>
        <w:t>、授权委托书</w:t>
      </w:r>
    </w:p>
    <w:p>
      <w:pPr>
        <w:pStyle w:val="7"/>
        <w:spacing w:line="440" w:lineRule="exact"/>
        <w:ind w:firstLine="0"/>
        <w:jc w:val="center"/>
        <w:rPr>
          <w:rFonts w:hint="eastAsia" w:ascii="宋体" w:hAnsi="宋体" w:eastAsia="宋体" w:cs="宋体"/>
          <w:color w:val="auto"/>
          <w:sz w:val="26"/>
          <w:highlight w:val="none"/>
        </w:rPr>
      </w:pP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为我方代理人。代理人根据授权，以我方名义签署、澄清、说明、补正、递交、撤回、撤销</w:t>
      </w:r>
      <w:r>
        <w:rPr>
          <w:rFonts w:hint="eastAsia" w:ascii="宋体" w:hAnsi="宋体" w:eastAsia="宋体" w:cs="宋体"/>
          <w:color w:val="auto"/>
          <w:sz w:val="24"/>
          <w:szCs w:val="24"/>
          <w:highlight w:val="none"/>
          <w:u w:val="single"/>
        </w:rPr>
        <w:t xml:space="preserve">                    （项目名称及标段） </w:t>
      </w:r>
      <w:r>
        <w:rPr>
          <w:rFonts w:hint="eastAsia" w:ascii="宋体" w:hAnsi="宋体" w:eastAsia="宋体" w:cs="宋体"/>
          <w:color w:val="auto"/>
          <w:sz w:val="24"/>
          <w:szCs w:val="24"/>
          <w:highlight w:val="none"/>
        </w:rPr>
        <w:t>施工投标文件、递交招标文件要求的有关书面证明材料、签订合同和处理有关事宜，其法律后果由我方承担</w:t>
      </w:r>
      <w:r>
        <w:rPr>
          <w:rFonts w:hint="eastAsia" w:ascii="宋体" w:hAnsi="宋体" w:eastAsia="宋体" w:cs="宋体"/>
          <w:color w:val="auto"/>
          <w:sz w:val="24"/>
          <w:highlight w:val="none"/>
        </w:rPr>
        <w:t>。</w:t>
      </w: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pStyle w:val="7"/>
        <w:spacing w:line="480" w:lineRule="exact"/>
        <w:ind w:firstLine="508"/>
        <w:jc w:val="left"/>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u w:val="singl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6"/>
          <w:highlight w:val="none"/>
        </w:rPr>
        <w:t xml:space="preserve">                          </w:t>
      </w:r>
      <w:r>
        <w:rPr>
          <w:rFonts w:hint="eastAsia" w:ascii="宋体" w:hAnsi="宋体" w:eastAsia="宋体" w:cs="宋体"/>
          <w:color w:val="auto"/>
          <w:sz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double"/>
        </w:rPr>
        <w:t>委托代理人（签字）是指本委托书由委托代理人签字后，再进行扫描并上传</w:t>
      </w:r>
      <w:r>
        <w:rPr>
          <w:rFonts w:hint="eastAsia" w:ascii="宋体" w:hAnsi="宋体" w:eastAsia="宋体" w:cs="宋体"/>
          <w:b/>
          <w:color w:val="auto"/>
          <w:sz w:val="21"/>
          <w:szCs w:val="21"/>
          <w:highlight w:val="none"/>
        </w:rPr>
        <w:t>。</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　</w:t>
      </w:r>
    </w:p>
    <w:p>
      <w:pPr>
        <w:tabs>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、项目部施工管理人员到位承诺书</w:t>
      </w:r>
    </w:p>
    <w:p>
      <w:pPr>
        <w:tabs>
          <w:tab w:val="center" w:pos="4507"/>
        </w:tabs>
        <w:spacing w:line="360" w:lineRule="auto"/>
        <w:ind w:firstLine="240" w:firstLineChars="100"/>
        <w:rPr>
          <w:rFonts w:hint="eastAsia" w:ascii="宋体" w:hAnsi="宋体" w:eastAsia="宋体" w:cs="宋体"/>
          <w:color w:val="auto"/>
          <w:sz w:val="24"/>
          <w:highlight w:val="none"/>
          <w:u w:val="single"/>
        </w:rPr>
      </w:pPr>
    </w:p>
    <w:p>
      <w:pPr>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（项目名称及标段）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1、工程开工前，拟派出的施工现场管理人员不符合闽建建[2018]36号文及闽建建[2018]37号文关于项目施工管理人员配备的要求的，招标人有权解除合同并按违约追究投标人责任；</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w:t>
      </w:r>
    </w:p>
    <w:p>
      <w:pPr>
        <w:spacing w:line="460" w:lineRule="exact"/>
        <w:ind w:firstLine="645"/>
        <w:rPr>
          <w:rFonts w:hint="eastAsia" w:ascii="宋体" w:hAnsi="宋体" w:eastAsia="宋体" w:cs="宋体"/>
          <w:color w:val="auto"/>
          <w:kern w:val="2"/>
          <w:sz w:val="24"/>
          <w:highlight w:val="none"/>
        </w:rPr>
      </w:pPr>
    </w:p>
    <w:p>
      <w:pPr>
        <w:tabs>
          <w:tab w:val="left" w:pos="100"/>
          <w:tab w:val="left" w:pos="700"/>
        </w:tabs>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pPr>
        <w:spacing w:line="460" w:lineRule="exact"/>
        <w:ind w:firstLine="645"/>
        <w:rPr>
          <w:rFonts w:hint="eastAsia" w:ascii="宋体" w:hAnsi="宋体" w:eastAsia="宋体" w:cs="宋体"/>
          <w:color w:val="auto"/>
          <w:kern w:val="2"/>
          <w:sz w:val="24"/>
          <w:highlight w:val="none"/>
        </w:rPr>
      </w:pPr>
    </w:p>
    <w:p>
      <w:pPr>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ind w:firstLine="3960" w:firstLineChars="1650"/>
        <w:jc w:val="right"/>
        <w:rPr>
          <w:rFonts w:hint="eastAsia" w:ascii="宋体" w:hAnsi="宋体" w:eastAsia="宋体" w:cs="宋体"/>
          <w:color w:val="auto"/>
          <w:kern w:val="2"/>
          <w:sz w:val="24"/>
          <w:highlight w:val="none"/>
        </w:rPr>
      </w:pPr>
    </w:p>
    <w:p>
      <w:pPr>
        <w:tabs>
          <w:tab w:val="center" w:pos="4507"/>
        </w:tabs>
        <w:rPr>
          <w:rFonts w:hint="eastAsia" w:ascii="宋体" w:hAnsi="宋体" w:eastAsia="宋体" w:cs="宋体"/>
          <w:color w:val="auto"/>
          <w:kern w:val="2"/>
          <w:sz w:val="24"/>
          <w:highlight w:val="none"/>
        </w:rPr>
      </w:pPr>
    </w:p>
    <w:p>
      <w:pPr>
        <w:tabs>
          <w:tab w:val="left" w:pos="1600"/>
        </w:tabs>
        <w:snapToGrid w:val="0"/>
        <w:spacing w:line="560" w:lineRule="exact"/>
        <w:ind w:left="840"/>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rPr>
        <w:tab/>
      </w:r>
      <w:r>
        <w:rPr>
          <w:rFonts w:hint="eastAsia" w:ascii="宋体" w:hAnsi="宋体" w:eastAsia="宋体" w:cs="宋体"/>
          <w:b/>
          <w:color w:val="auto"/>
          <w:sz w:val="28"/>
          <w:highlight w:val="none"/>
        </w:rPr>
        <w:t xml:space="preserve">  </w:t>
      </w:r>
    </w:p>
    <w:p>
      <w:pPr>
        <w:tabs>
          <w:tab w:val="left" w:pos="840"/>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、投标人基本账户信息</w:t>
      </w:r>
    </w:p>
    <w:p>
      <w:pPr>
        <w:tabs>
          <w:tab w:val="left" w:pos="840"/>
          <w:tab w:val="left" w:pos="1600"/>
        </w:tabs>
        <w:snapToGrid w:val="0"/>
        <w:spacing w:line="560" w:lineRule="exact"/>
        <w:ind w:left="330"/>
        <w:rPr>
          <w:rFonts w:hint="eastAsia" w:ascii="宋体" w:hAnsi="宋体" w:eastAsia="宋体" w:cs="宋体"/>
          <w:color w:val="auto"/>
          <w:sz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3749" w:type="dxa"/>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240" w:lineRule="auto"/>
              <w:rPr>
                <w:rFonts w:hint="eastAsia" w:ascii="宋体" w:hAnsi="宋体" w:eastAsia="宋体" w:cs="宋体"/>
                <w:color w:val="auto"/>
                <w:sz w:val="24"/>
                <w:szCs w:val="24"/>
                <w:highlight w:val="none"/>
              </w:rPr>
            </w:pPr>
          </w:p>
        </w:tc>
        <w:tc>
          <w:tcPr>
            <w:tcW w:w="3885"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联系人及职务：</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spacing w:line="240" w:lineRule="auto"/>
              <w:rPr>
                <w:rFonts w:hint="eastAsia" w:ascii="宋体" w:hAnsi="宋体" w:eastAsia="宋体" w:cs="宋体"/>
                <w:color w:val="auto"/>
                <w:sz w:val="24"/>
                <w:szCs w:val="24"/>
                <w:highlight w:val="none"/>
              </w:rPr>
            </w:pPr>
          </w:p>
        </w:tc>
      </w:tr>
    </w:tbl>
    <w:p>
      <w:pPr>
        <w:spacing w:line="500" w:lineRule="exact"/>
        <w:ind w:firstLine="6090"/>
        <w:rPr>
          <w:rFonts w:hint="eastAsia" w:ascii="宋体" w:hAnsi="宋体" w:eastAsia="宋体" w:cs="宋体"/>
          <w:color w:val="auto"/>
          <w:sz w:val="24"/>
          <w:szCs w:val="24"/>
          <w:highlight w:val="none"/>
        </w:rPr>
      </w:pPr>
    </w:p>
    <w:p>
      <w:pPr>
        <w:spacing w:line="500" w:lineRule="exact"/>
        <w:ind w:firstLine="6090"/>
        <w:rPr>
          <w:rFonts w:hint="eastAsia" w:ascii="宋体" w:hAnsi="宋体" w:eastAsia="宋体" w:cs="宋体"/>
          <w:color w:val="auto"/>
          <w:sz w:val="24"/>
          <w:szCs w:val="24"/>
          <w:highlight w:val="none"/>
        </w:rPr>
      </w:pP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500" w:lineRule="exact"/>
        <w:ind w:firstLine="6090"/>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pacing w:val="-6"/>
          <w:sz w:val="21"/>
          <w:szCs w:val="21"/>
          <w:highlight w:val="none"/>
          <w:lang w:bidi="ar"/>
        </w:rPr>
      </w:pPr>
      <w:r>
        <w:rPr>
          <w:rFonts w:hint="eastAsia" w:ascii="宋体" w:hAnsi="宋体" w:eastAsia="宋体" w:cs="宋体"/>
          <w:b/>
          <w:color w:val="auto"/>
          <w:sz w:val="21"/>
          <w:szCs w:val="21"/>
          <w:highlight w:val="none"/>
        </w:rPr>
        <w:t>注：</w:t>
      </w:r>
      <w:r>
        <w:rPr>
          <w:rFonts w:hint="eastAsia" w:ascii="宋体" w:hAnsi="宋体" w:eastAsia="宋体" w:cs="宋体"/>
          <w:b/>
          <w:color w:val="auto"/>
          <w:spacing w:val="-6"/>
          <w:sz w:val="21"/>
          <w:szCs w:val="21"/>
          <w:highlight w:val="none"/>
          <w:lang w:bidi="ar"/>
        </w:rPr>
        <w:t>1.</w:t>
      </w:r>
      <w:r>
        <w:rPr>
          <w:rFonts w:hint="eastAsia" w:ascii="宋体" w:hAnsi="宋体" w:eastAsia="宋体" w:cs="宋体"/>
          <w:b/>
          <w:bCs/>
          <w:color w:val="auto"/>
          <w:sz w:val="21"/>
          <w:szCs w:val="21"/>
          <w:highlight w:val="none"/>
          <w:u w:val="double"/>
        </w:rPr>
        <w:t>投标人应附上中国人民银行发出的投标人企业基本账户许可证扫描件或基本存款账户开户银行开具的《基本存款账户信息》扫描件加盖投标人单位公章</w:t>
      </w:r>
      <w:r>
        <w:rPr>
          <w:rFonts w:hint="eastAsia" w:ascii="宋体" w:hAnsi="宋体" w:eastAsia="宋体" w:cs="宋体"/>
          <w:b/>
          <w:color w:val="auto"/>
          <w:spacing w:val="-6"/>
          <w:sz w:val="21"/>
          <w:szCs w:val="21"/>
          <w:highlight w:val="none"/>
          <w:lang w:bidi="ar"/>
        </w:rPr>
        <w:t>。</w:t>
      </w: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w:t>
      </w:r>
      <w:r>
        <w:rPr>
          <w:rFonts w:hint="eastAsia" w:ascii="宋体" w:hAnsi="宋体" w:eastAsia="宋体" w:cs="宋体"/>
          <w:b/>
          <w:color w:val="auto"/>
          <w:sz w:val="21"/>
          <w:szCs w:val="21"/>
          <w:highlight w:val="none"/>
          <w:u w:val="double"/>
        </w:rPr>
        <w:t>联合体投标的，联合体各方均须填写此表，并加盖单位公章</w:t>
      </w:r>
      <w:r>
        <w:rPr>
          <w:rFonts w:hint="eastAsia" w:ascii="宋体" w:hAnsi="宋体" w:eastAsia="宋体" w:cs="宋体"/>
          <w:b/>
          <w:color w:val="auto"/>
          <w:sz w:val="21"/>
          <w:szCs w:val="21"/>
          <w:highlight w:val="none"/>
        </w:rPr>
        <w:t>。</w:t>
      </w:r>
    </w:p>
    <w:p>
      <w:pPr>
        <w:tabs>
          <w:tab w:val="left" w:pos="1600"/>
        </w:tabs>
        <w:snapToGrid w:val="0"/>
        <w:spacing w:line="560" w:lineRule="exact"/>
        <w:ind w:left="84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1600"/>
        </w:tabs>
        <w:snapToGrid w:val="0"/>
        <w:spacing w:line="560" w:lineRule="exact"/>
        <w:ind w:left="330"/>
        <w:jc w:val="center"/>
        <w:rPr>
          <w:rFonts w:hint="eastAsia" w:ascii="宋体" w:hAnsi="宋体" w:eastAsia="宋体" w:cs="宋体"/>
          <w:color w:val="auto"/>
          <w:sz w:val="30"/>
          <w:highlight w:val="none"/>
        </w:rPr>
      </w:pPr>
      <w:r>
        <w:rPr>
          <w:rFonts w:hint="eastAsia" w:ascii="宋体" w:hAnsi="宋体" w:eastAsia="宋体" w:cs="宋体"/>
          <w:b/>
          <w:color w:val="auto"/>
          <w:sz w:val="30"/>
          <w:highlight w:val="none"/>
          <w:lang w:val="en-US" w:eastAsia="zh-CN"/>
        </w:rPr>
        <w:t>六</w:t>
      </w:r>
      <w:r>
        <w:rPr>
          <w:rFonts w:hint="eastAsia" w:ascii="宋体" w:hAnsi="宋体" w:eastAsia="宋体" w:cs="宋体"/>
          <w:b/>
          <w:color w:val="auto"/>
          <w:sz w:val="30"/>
          <w:highlight w:val="none"/>
        </w:rPr>
        <w:t>、其他资料</w:t>
      </w:r>
    </w:p>
    <w:p>
      <w:pPr>
        <w:tabs>
          <w:tab w:val="left" w:pos="1600"/>
        </w:tabs>
        <w:snapToGrid w:val="0"/>
        <w:spacing w:line="560" w:lineRule="exact"/>
        <w:ind w:left="330"/>
        <w:rPr>
          <w:rFonts w:hint="eastAsia" w:ascii="宋体" w:hAnsi="宋体" w:eastAsia="宋体" w:cs="宋体"/>
          <w:color w:val="auto"/>
          <w:sz w:val="21"/>
          <w:highlight w:val="none"/>
        </w:rPr>
      </w:pPr>
    </w:p>
    <w:p>
      <w:pPr>
        <w:pStyle w:val="7"/>
        <w:tabs>
          <w:tab w:val="left" w:pos="1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说明：其他资料包括招标人要求投标人提供的其他资料（见招标文件《专用本》）和投标人认为与资格审查申请评审有关的其他资料。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bidi w:val="0"/>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附件一： </w:t>
      </w:r>
    </w:p>
    <w:p>
      <w:pPr>
        <w:widowControl/>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建筑业企业诚信守法承诺书</w:t>
      </w:r>
      <w:r>
        <w:rPr>
          <w:rFonts w:hint="eastAsia" w:ascii="宋体" w:hAnsi="宋体" w:eastAsia="宋体" w:cs="宋体"/>
          <w:color w:val="auto"/>
          <w:sz w:val="36"/>
          <w:szCs w:val="36"/>
          <w:highlight w:val="none"/>
        </w:rPr>
        <w:t xml:space="preserve">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本企业在泉州行政区域内从事房屋建筑和市政基础设施工程施工活动，承诺遵纪守法、诚信经营，绝不发生以下违法违规行为：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（一）超越本企业资质等级或以其他企业的名义承揽工程，或允许其他企业或个人以本企业的名义承揽工程；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（二）与建设单位或企业之间相互串通投标，或以行贿等不正当手段谋取中标；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（三）未取得施工许可证擅自施工；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（四）将承包的工程转包或违法分包；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（五）违反国家工程建设强制性标准（包括项目主体结构工程使用海砂）；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（六）发生过较大生产安全事故或者发生过两起以上一般生产安全事故；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（七）恶意拖欠分包企业工程款或者农民工工资；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（八）隐瞒或谎报、拖延报告工程质量安全事故或破坏事故现场、阻碍事故调查；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（九）按照国家法律、法规和标准规定需要持证上岗的技术工种的作业人员未取得证书上岗，情节严重；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（十）未依法履行工程质量保修义务或拖延履行保修义务，造成严重后果；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（十一）涂改、复制、倒卖、出租、出借或者以其他形式非法转让建筑业企业资质证书；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（十二）故意捏造事实、伪造证明材料，虚假恶意招投标投诉的；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（十三）其它违反法律、法规的行为。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维护泉州市建筑市场秩序，保障建筑工程质量安全，本企业郑重承诺：我们严格遵守国家、福建省和泉州市建筑市场的法律、法规、规章和有关规定，全面履行各项应尽的义务，自觉接受泉州市各级住建行政主管部门的监管。如发生以上违反法律、法规、规章以及泉州市住房和城乡建设局规范性文件的，本公司愿意接受泉州市各级住建行政主管部门依法给予的处罚（处理），承诺自处罚（处理）之日起一年内不再参与泉州市建筑市场招投标和承接工程业务，直至主动退出泉州市建筑市场，同意泉州市各级住建行政主管部门公开有关事实和进行不良行为评价。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spacing w:line="400" w:lineRule="atLeas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（签字、印章）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ind w:firstLine="3960" w:firstLine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pacing w:line="400" w:lineRule="atLeast"/>
        <w:jc w:val="right"/>
        <w:rPr>
          <w:rFonts w:hint="eastAsia" w:ascii="宋体" w:hAnsi="宋体" w:eastAsia="宋体" w:cs="宋体"/>
          <w:b/>
          <w:color w:val="auto"/>
          <w:sz w:val="24"/>
          <w:szCs w:val="24"/>
          <w:highlight w:val="none"/>
        </w:rPr>
        <w:sectPr>
          <w:pgSz w:w="11905" w:h="16838"/>
          <w:pgMar w:top="1134" w:right="1219" w:bottom="1134" w:left="1332" w:header="652" w:footer="652" w:gutter="0"/>
          <w:cols w:space="720" w:num="1"/>
          <w:rtlGutter w:val="0"/>
          <w:docGrid w:type="linesAndChars" w:linePitch="312" w:charSpace="0"/>
        </w:sectPr>
      </w:pPr>
    </w:p>
    <w:p>
      <w:pPr>
        <w:pStyle w:val="3"/>
        <w:numPr>
          <w:ilvl w:val="0"/>
          <w:numId w:val="0"/>
        </w:numPr>
        <w:spacing w:before="1440" w:after="120" w:line="360" w:lineRule="auto"/>
        <w:jc w:val="center"/>
        <w:rPr>
          <w:rFonts w:hint="eastAsia" w:ascii="宋体" w:hAnsi="宋体" w:eastAsia="宋体" w:cs="宋体"/>
          <w:color w:val="auto"/>
          <w:sz w:val="36"/>
          <w:szCs w:val="36"/>
          <w:highlight w:val="none"/>
        </w:rPr>
      </w:pPr>
      <w:bookmarkStart w:id="247" w:name="_Toc525120873"/>
      <w:bookmarkStart w:id="248" w:name="_Toc5014"/>
      <w:r>
        <w:rPr>
          <w:rFonts w:hint="eastAsia" w:ascii="宋体" w:hAnsi="宋体" w:eastAsia="宋体" w:cs="宋体"/>
          <w:b w:val="0"/>
          <w:color w:val="auto"/>
          <w:sz w:val="36"/>
          <w:szCs w:val="36"/>
          <w:highlight w:val="none"/>
        </w:rPr>
        <w:t>第</w:t>
      </w:r>
      <w:bookmarkStart w:id="249" w:name="_Toc13309436"/>
      <w:bookmarkStart w:id="250" w:name="_Toc374616491"/>
      <w:bookmarkStart w:id="251" w:name="_Toc300038999"/>
      <w:r>
        <w:rPr>
          <w:rFonts w:hint="eastAsia" w:ascii="宋体" w:hAnsi="宋体" w:eastAsia="宋体" w:cs="宋体"/>
          <w:b w:val="0"/>
          <w:color w:val="auto"/>
          <w:sz w:val="36"/>
          <w:szCs w:val="36"/>
          <w:highlight w:val="none"/>
        </w:rPr>
        <w:t>2节 商务文件</w:t>
      </w:r>
      <w:bookmarkEnd w:id="247"/>
      <w:bookmarkEnd w:id="248"/>
    </w:p>
    <w:bookmarkEnd w:id="249"/>
    <w:bookmarkEnd w:id="250"/>
    <w:bookmarkEnd w:id="251"/>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double"/>
        </w:rPr>
        <w:t>《商务文件》应按照本招标文件第2章“投标须知”第15.2.1项和本章规定的内容和格式进行编制。</w:t>
      </w:r>
    </w:p>
    <w:p>
      <w:pPr>
        <w:tabs>
          <w:tab w:val="left" w:pos="0"/>
          <w:tab w:val="left" w:pos="567"/>
          <w:tab w:val="left" w:pos="993"/>
          <w:tab w:val="left" w:pos="1134"/>
        </w:tabs>
        <w:snapToGrid w:val="0"/>
        <w:spacing w:before="960" w:after="120" w:line="30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（用于商务文件封面）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left="447" w:leftChars="213" w:firstLine="560" w:firstLineChars="200"/>
        <w:rPr>
          <w:rFonts w:hint="eastAsia" w:ascii="宋体" w:hAnsi="宋体" w:eastAsia="宋体" w:cs="宋体"/>
          <w:color w:val="auto"/>
          <w:sz w:val="36"/>
          <w:highlight w:val="none"/>
          <w:lang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 xml:space="preserve">商务文件            </w:t>
      </w:r>
      <w:r>
        <w:rPr>
          <w:rFonts w:hint="eastAsia" w:hAnsi="宋体" w:eastAsia="宋体" w:cs="宋体"/>
          <w:color w:val="auto"/>
          <w:sz w:val="36"/>
          <w:highlight w:val="none"/>
          <w:u w:val="single"/>
          <w:lang w:val="en-US" w:eastAsia="zh-CN"/>
        </w:rPr>
        <w:t xml:space="preserve"> </w:t>
      </w:r>
    </w:p>
    <w:p>
      <w:pPr>
        <w:pStyle w:val="14"/>
        <w:spacing w:before="120" w:after="120" w:line="480" w:lineRule="auto"/>
        <w:ind w:left="447" w:leftChars="213"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left="447" w:leftChars="213"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（盖章或签字）</w:t>
      </w:r>
    </w:p>
    <w:p>
      <w:pPr>
        <w:spacing w:before="120" w:after="120" w:line="480" w:lineRule="auto"/>
        <w:ind w:left="0" w:leftChars="0" w:firstLine="1058" w:firstLineChars="3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ind w:firstLine="750" w:firstLineChars="25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spacing w:line="360" w:lineRule="auto"/>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rPr>
          <w:rFonts w:hint="eastAsia" w:ascii="宋体" w:hAnsi="宋体" w:eastAsia="宋体" w:cs="宋体"/>
          <w:b/>
          <w:color w:val="auto"/>
          <w:sz w:val="28"/>
          <w:highlight w:val="none"/>
        </w:rPr>
      </w:pPr>
    </w:p>
    <w:p>
      <w:pPr>
        <w:numPr>
          <w:ilvl w:val="1"/>
          <w:numId w:val="21"/>
        </w:numPr>
        <w:tabs>
          <w:tab w:val="left" w:pos="93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投标函附录</w:t>
      </w:r>
    </w:p>
    <w:p>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adjustRightInd/>
        <w:spacing w:line="360" w:lineRule="auto"/>
        <w:ind w:firstLine="480" w:firstLineChars="200"/>
        <w:textAlignment w:val="auto"/>
        <w:rPr>
          <w:rFonts w:hint="eastAsia" w:ascii="宋体" w:hAnsi="宋体" w:eastAsia="宋体" w:cs="宋体"/>
          <w:color w:val="auto"/>
          <w:sz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adjustRightInd/>
        <w:spacing w:line="360" w:lineRule="auto"/>
        <w:ind w:left="510"/>
        <w:jc w:val="center"/>
        <w:textAlignment w:val="auto"/>
        <w:rPr>
          <w:rFonts w:hint="eastAsia" w:ascii="宋体" w:hAnsi="宋体" w:eastAsia="宋体" w:cs="宋体"/>
          <w:b/>
          <w:color w:val="auto"/>
          <w:sz w:val="30"/>
          <w:szCs w:val="30"/>
          <w:highlight w:val="none"/>
        </w:rPr>
      </w:pPr>
    </w:p>
    <w:p>
      <w:pPr>
        <w:adjustRightInd/>
        <w:spacing w:line="360" w:lineRule="auto"/>
        <w:jc w:val="center"/>
        <w:textAlignment w:val="auto"/>
        <w:rPr>
          <w:rFonts w:hint="eastAsia" w:ascii="宋体" w:hAnsi="宋体" w:cs="宋体"/>
          <w:b/>
          <w:sz w:val="30"/>
          <w:szCs w:val="30"/>
        </w:rPr>
      </w:pPr>
      <w:r>
        <w:rPr>
          <w:rFonts w:hint="eastAsia" w:ascii="宋体" w:hAnsi="宋体" w:cs="宋体"/>
          <w:b/>
          <w:sz w:val="30"/>
          <w:szCs w:val="30"/>
        </w:rPr>
        <w:t>一、投标函</w:t>
      </w:r>
    </w:p>
    <w:p>
      <w:pPr>
        <w:pStyle w:val="38"/>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pPr>
        <w:widowControl/>
        <w:adjustRightIn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1．我方已仔细研究了</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标段施工招标文件的全部内容，愿意以人民币（大写）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元）的投标总报价，工期</w:t>
      </w:r>
      <w:r>
        <w:rPr>
          <w:rFonts w:hint="eastAsia"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hint="eastAsia" w:ascii="宋体" w:hAnsi="宋体" w:cs="宋体"/>
          <w:sz w:val="24"/>
          <w:szCs w:val="24"/>
          <w:u w:val="single"/>
        </w:rPr>
        <w:t xml:space="preserve">            </w:t>
      </w:r>
      <w:r>
        <w:rPr>
          <w:rFonts w:hint="eastAsia" w:ascii="宋体" w:hAnsi="宋体" w:cs="宋体"/>
          <w:sz w:val="24"/>
          <w:szCs w:val="24"/>
        </w:rPr>
        <w:t>标准。</w:t>
      </w:r>
    </w:p>
    <w:p>
      <w:pPr>
        <w:pStyle w:val="32"/>
        <w:spacing w:line="360" w:lineRule="exact"/>
        <w:ind w:firstLine="480"/>
        <w:rPr>
          <w:rFonts w:hint="eastAsia" w:hAnsi="宋体" w:cs="宋体"/>
          <w:color w:val="auto"/>
          <w:szCs w:val="24"/>
        </w:rPr>
      </w:pPr>
      <w:r>
        <w:rPr>
          <w:rFonts w:hint="eastAsia" w:hAnsi="宋体" w:cs="宋体"/>
          <w:color w:val="auto"/>
          <w:szCs w:val="24"/>
        </w:rPr>
        <w:t>2．我方承诺在投标有效期内不修改、撤销投标文件。</w:t>
      </w:r>
    </w:p>
    <w:p>
      <w:pPr>
        <w:pStyle w:val="32"/>
        <w:spacing w:line="360" w:lineRule="exact"/>
        <w:ind w:firstLine="480"/>
        <w:rPr>
          <w:rFonts w:hint="eastAsia" w:hAnsi="宋体" w:cs="宋体"/>
          <w:color w:val="auto"/>
          <w:szCs w:val="24"/>
        </w:rPr>
      </w:pPr>
      <w:r>
        <w:rPr>
          <w:rFonts w:hint="eastAsia" w:hAnsi="宋体" w:cs="宋体"/>
          <w:color w:val="auto"/>
          <w:szCs w:val="24"/>
          <w:lang w:val="en-US" w:eastAsia="zh-CN"/>
        </w:rPr>
        <w:t>3</w:t>
      </w:r>
      <w:r>
        <w:rPr>
          <w:rFonts w:hint="eastAsia" w:hAnsi="宋体" w:cs="宋体"/>
          <w:color w:val="auto"/>
          <w:szCs w:val="24"/>
        </w:rPr>
        <w:t>．如中标，我方承诺：</w:t>
      </w:r>
    </w:p>
    <w:p>
      <w:pPr>
        <w:pStyle w:val="32"/>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szCs w:val="24"/>
        </w:rPr>
        <w:t>将派出</w:t>
      </w:r>
      <w:r>
        <w:rPr>
          <w:rFonts w:hint="eastAsia" w:hAnsi="宋体" w:cs="宋体"/>
          <w:color w:val="auto"/>
          <w:kern w:val="2"/>
          <w:szCs w:val="24"/>
          <w:u w:val="single"/>
        </w:rPr>
        <w:t xml:space="preserve">                     </w:t>
      </w:r>
      <w:r>
        <w:rPr>
          <w:rFonts w:hint="eastAsia" w:hAnsi="宋体" w:cs="宋体"/>
          <w:i/>
          <w:iCs/>
          <w:color w:val="auto"/>
          <w:kern w:val="2"/>
          <w:szCs w:val="24"/>
          <w:u w:val="single"/>
        </w:rPr>
        <w:t xml:space="preserve">（项目负责人姓名及其建造师执业证书注册编号）  </w:t>
      </w:r>
      <w:r>
        <w:rPr>
          <w:rFonts w:hint="eastAsia" w:hAnsi="宋体" w:cs="宋体"/>
          <w:color w:val="auto"/>
          <w:kern w:val="2"/>
          <w:szCs w:val="24"/>
        </w:rPr>
        <w:t>为本项目的项目负责人。</w:t>
      </w:r>
    </w:p>
    <w:p>
      <w:pPr>
        <w:pStyle w:val="32"/>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pPr>
        <w:pStyle w:val="32"/>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pPr>
        <w:pStyle w:val="32"/>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pPr>
        <w:pStyle w:val="32"/>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pPr>
        <w:pStyle w:val="18"/>
        <w:spacing w:line="360" w:lineRule="exact"/>
        <w:rPr>
          <w:rFonts w:hint="eastAsia" w:ascii="宋体" w:hAnsi="宋体" w:cs="宋体"/>
          <w:sz w:val="24"/>
          <w:szCs w:val="24"/>
        </w:rPr>
      </w:pPr>
      <w:r>
        <w:rPr>
          <w:rFonts w:hint="eastAsia" w:ascii="宋体" w:hAnsi="宋体" w:cs="宋体"/>
          <w:sz w:val="24"/>
          <w:szCs w:val="24"/>
        </w:rPr>
        <w:t>（6）按月足额支付工人工资。</w:t>
      </w:r>
    </w:p>
    <w:p>
      <w:pPr>
        <w:pStyle w:val="32"/>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4</w:t>
      </w:r>
      <w:r>
        <w:rPr>
          <w:rFonts w:hint="eastAsia" w:hAnsi="宋体" w:cs="宋体"/>
          <w:color w:val="auto"/>
          <w:szCs w:val="24"/>
        </w:rPr>
        <w:t>．我方承诺在本项目招投标过程中没有参与围标串标等违法行为。否则，我方愿意接受招投标监管部门作出的行政处罚以及列入招投标“黑名单”的处理决定。</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5</w:t>
      </w:r>
      <w:r>
        <w:rPr>
          <w:rFonts w:hint="eastAsia" w:hAnsi="宋体" w:cs="宋体"/>
          <w:color w:val="auto"/>
          <w:szCs w:val="24"/>
        </w:rPr>
        <w:t>．</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（第13项除外）</w:t>
      </w:r>
      <w:r>
        <w:rPr>
          <w:rFonts w:hint="eastAsia" w:hAnsi="宋体" w:cs="宋体"/>
          <w:color w:val="auto"/>
          <w:kern w:val="2"/>
          <w:szCs w:val="24"/>
        </w:rPr>
        <w:t>规</w:t>
      </w:r>
      <w:r>
        <w:rPr>
          <w:rFonts w:hint="eastAsia" w:hAnsi="宋体" w:cs="宋体"/>
          <w:color w:val="auto"/>
          <w:szCs w:val="24"/>
        </w:rPr>
        <w:t>定的任何一种情形。</w:t>
      </w:r>
    </w:p>
    <w:p>
      <w:pPr>
        <w:pStyle w:val="38"/>
        <w:spacing w:after="240" w:line="440" w:lineRule="exact"/>
        <w:ind w:firstLine="480" w:firstLineChars="200"/>
        <w:rPr>
          <w:rFonts w:hint="eastAsia" w:hAnsi="宋体" w:cs="宋体"/>
          <w:szCs w:val="24"/>
        </w:rPr>
      </w:pPr>
      <w:r>
        <w:rPr>
          <w:rFonts w:hint="eastAsia" w:hAnsi="宋体" w:cs="宋体"/>
          <w:szCs w:val="24"/>
          <w:lang w:val="en-US" w:eastAsia="zh-CN"/>
        </w:rPr>
        <w:t>6</w:t>
      </w:r>
      <w:r>
        <w:rPr>
          <w:rFonts w:hint="eastAsia" w:hAnsi="宋体" w:cs="宋体"/>
          <w:szCs w:val="24"/>
        </w:rPr>
        <w:t>．</w:t>
      </w:r>
      <w:r>
        <w:rPr>
          <w:rFonts w:hint="eastAsia" w:hAnsi="宋体" w:cs="宋体"/>
          <w:szCs w:val="24"/>
          <w:u w:val="single"/>
        </w:rPr>
        <w:t xml:space="preserve">                                           </w:t>
      </w:r>
      <w:r>
        <w:rPr>
          <w:rFonts w:hint="eastAsia" w:hAnsi="宋体" w:cs="宋体"/>
          <w:szCs w:val="24"/>
        </w:rPr>
        <w:t xml:space="preserve"> （其他补充说明）。</w:t>
      </w:r>
    </w:p>
    <w:p>
      <w:pPr>
        <w:pStyle w:val="38"/>
        <w:spacing w:after="0" w:line="360" w:lineRule="auto"/>
        <w:ind w:firstLine="2400" w:firstLineChars="1000"/>
        <w:rPr>
          <w:rFonts w:hint="eastAsia" w:hAnsi="宋体" w:cs="宋体"/>
          <w:szCs w:val="24"/>
        </w:rPr>
      </w:pPr>
      <w:r>
        <w:rPr>
          <w:rFonts w:hint="eastAsia" w:hAnsi="宋体" w:cs="宋体"/>
          <w:szCs w:val="24"/>
        </w:rPr>
        <w:t>投标人：</w:t>
      </w:r>
      <w:r>
        <w:rPr>
          <w:rFonts w:hint="eastAsia" w:hAnsi="宋体" w:cs="宋体"/>
          <w:szCs w:val="24"/>
          <w:u w:val="single"/>
        </w:rPr>
        <w:t xml:space="preserve">                           </w:t>
      </w:r>
      <w:r>
        <w:rPr>
          <w:rFonts w:hint="eastAsia" w:hAnsi="宋体" w:cs="宋体"/>
          <w:szCs w:val="24"/>
        </w:rPr>
        <w:t>（盖单位公章）</w:t>
      </w:r>
    </w:p>
    <w:p>
      <w:pPr>
        <w:pStyle w:val="38"/>
        <w:spacing w:after="0" w:line="360" w:lineRule="auto"/>
        <w:ind w:firstLine="2400" w:firstLineChars="1000"/>
        <w:rPr>
          <w:rFonts w:hint="eastAsia" w:hAnsi="宋体" w:cs="宋体"/>
          <w:szCs w:val="24"/>
        </w:rPr>
      </w:pPr>
      <w:r>
        <w:rPr>
          <w:rFonts w:hint="eastAsia" w:hAnsi="宋体" w:cs="宋体"/>
          <w:szCs w:val="24"/>
        </w:rPr>
        <w:t>法定代表人或其委托代理人：</w:t>
      </w:r>
      <w:r>
        <w:rPr>
          <w:rFonts w:hint="eastAsia" w:hAnsi="宋体" w:cs="宋体"/>
          <w:szCs w:val="24"/>
          <w:u w:val="single"/>
        </w:rPr>
        <w:t xml:space="preserve">               </w:t>
      </w:r>
      <w:r>
        <w:rPr>
          <w:rFonts w:hint="eastAsia" w:hAnsi="宋体" w:cs="宋体"/>
          <w:szCs w:val="24"/>
        </w:rPr>
        <w:t>（盖章）</w:t>
      </w:r>
    </w:p>
    <w:p>
      <w:pPr>
        <w:pStyle w:val="32"/>
        <w:jc w:val="center"/>
        <w:rPr>
          <w:rFonts w:hint="eastAsia" w:hAnsi="宋体" w:cs="宋体"/>
          <w:color w:val="auto"/>
          <w:szCs w:val="24"/>
        </w:rPr>
      </w:pPr>
      <w:r>
        <w:rPr>
          <w:rFonts w:hint="eastAsia" w:hAnsi="宋体" w:cs="宋体"/>
          <w:color w:val="auto"/>
          <w:szCs w:val="24"/>
        </w:rPr>
        <w:t xml:space="preserve">     法定代表人或其委托代理人手机号码：</w:t>
      </w:r>
      <w:r>
        <w:rPr>
          <w:rFonts w:hint="eastAsia" w:hAnsi="宋体" w:cs="宋体"/>
          <w:color w:val="auto"/>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地址：</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传真：</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rPr>
      </w:pPr>
      <w:r>
        <w:rPr>
          <w:rFonts w:hint="eastAsia" w:hAnsi="宋体" w:cs="宋体"/>
          <w:szCs w:val="24"/>
        </w:rPr>
        <w:t>邮政编码：</w:t>
      </w:r>
      <w:r>
        <w:rPr>
          <w:rFonts w:hint="eastAsia" w:hAnsi="宋体" w:cs="宋体"/>
          <w:szCs w:val="24"/>
          <w:u w:val="single"/>
        </w:rPr>
        <w:t xml:space="preserve">                                       </w:t>
      </w:r>
    </w:p>
    <w:p>
      <w:pPr>
        <w:pStyle w:val="38"/>
        <w:spacing w:after="0" w:line="360" w:lineRule="auto"/>
        <w:ind w:firstLine="5040" w:firstLineChars="2100"/>
        <w:rPr>
          <w:rFonts w:hint="eastAsia" w:hAnsi="宋体" w:cs="宋体"/>
          <w:szCs w:val="24"/>
        </w:rPr>
      </w:pP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p>
    <w:p/>
    <w:p>
      <w:p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4"/>
          <w:highlight w:val="none"/>
        </w:rPr>
        <w:br w:type="page"/>
      </w:r>
    </w:p>
    <w:p>
      <w:pPr>
        <w:adjustRightInd/>
        <w:spacing w:line="360" w:lineRule="auto"/>
        <w:ind w:left="51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二、投标函附录</w:t>
      </w:r>
    </w:p>
    <w:tbl>
      <w:tblPr>
        <w:tblStyle w:val="24"/>
        <w:tblpPr w:leftFromText="180" w:rightFromText="180" w:vertAnchor="text" w:horzAnchor="page" w:tblpX="1380" w:tblpY="429"/>
        <w:tblOverlap w:val="neve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04"/>
        <w:gridCol w:w="1155"/>
        <w:gridCol w:w="40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4"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w:t>
            </w:r>
          </w:p>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050"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763" w:type="dxa"/>
            <w:tcBorders>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p>
        </w:tc>
        <w:tc>
          <w:tcPr>
            <w:tcW w:w="4050" w:type="dxa"/>
            <w:noWrap w:val="0"/>
            <w:vAlign w:val="center"/>
          </w:tcPr>
          <w:p>
            <w:pPr>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本工程</w:t>
            </w:r>
            <w:r>
              <w:rPr>
                <w:rFonts w:hint="eastAsia" w:ascii="宋体" w:hAnsi="宋体" w:eastAsia="宋体" w:cs="宋体"/>
                <w:color w:val="auto"/>
                <w:sz w:val="21"/>
                <w:szCs w:val="21"/>
                <w:highlight w:val="none"/>
              </w:rPr>
              <w:t>工程均不得分包。</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w:t>
            </w:r>
          </w:p>
        </w:tc>
        <w:tc>
          <w:tcPr>
            <w:tcW w:w="4050" w:type="dxa"/>
            <w:noWrap w:val="0"/>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工期延误每超过1天，违约金按人民币</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00元/日历天计取</w:t>
            </w:r>
            <w:r>
              <w:rPr>
                <w:rFonts w:hint="eastAsia" w:ascii="宋体" w:hAnsi="宋体" w:eastAsia="宋体" w:cs="宋体"/>
                <w:color w:val="auto"/>
                <w:kern w:val="0"/>
                <w:sz w:val="21"/>
                <w:szCs w:val="21"/>
                <w:highlight w:val="none"/>
                <w:lang w:val="en-US" w:eastAsia="zh-CN" w:bidi="ar"/>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逾期竣工违约金最高限额</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rPr>
              <w:t>合同结算价款的</w:t>
            </w:r>
            <w:r>
              <w:rPr>
                <w:rFonts w:hint="eastAsia" w:ascii="宋体" w:hAnsi="宋体" w:eastAsia="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预付款额度</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本项目不设预付款。</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805" w:type="dxa"/>
            <w:noWrap w:val="0"/>
            <w:vAlign w:val="center"/>
          </w:tcPr>
          <w:p>
            <w:pPr>
              <w:spacing w:line="320" w:lineRule="exact"/>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2704" w:type="dxa"/>
            <w:noWrap w:val="0"/>
            <w:vAlign w:val="center"/>
          </w:tcPr>
          <w:p>
            <w:pPr>
              <w:spacing w:line="320" w:lineRule="exac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eastAsia="zh-CN"/>
              </w:rPr>
              <w:t>付款方式</w:t>
            </w:r>
          </w:p>
        </w:tc>
        <w:tc>
          <w:tcPr>
            <w:tcW w:w="1155" w:type="dxa"/>
            <w:noWrap w:val="0"/>
            <w:vAlign w:val="center"/>
          </w:tcPr>
          <w:p>
            <w:pPr>
              <w:spacing w:line="320" w:lineRule="exact"/>
              <w:jc w:val="center"/>
              <w:rPr>
                <w:rFonts w:hint="eastAsia" w:ascii="宋体" w:hAnsi="宋体" w:eastAsia="宋体" w:cs="宋体"/>
                <w:color w:val="FF0000"/>
                <w:sz w:val="21"/>
                <w:szCs w:val="21"/>
                <w:highlight w:val="none"/>
              </w:rPr>
            </w:pPr>
          </w:p>
        </w:tc>
        <w:tc>
          <w:tcPr>
            <w:tcW w:w="4050" w:type="dxa"/>
            <w:noWrap w:val="0"/>
            <w:vAlign w:val="center"/>
          </w:tcPr>
          <w:p>
            <w:pPr>
              <w:pageBreakBefore w:val="0"/>
              <w:kinsoku/>
              <w:wordWrap/>
              <w:overflowPunct/>
              <w:topLinePunct w:val="0"/>
              <w:bidi w:val="0"/>
              <w:adjustRightInd w:val="0"/>
              <w:snapToGrid w:val="0"/>
              <w:spacing w:line="400" w:lineRule="exact"/>
              <w:ind w:right="0" w:rightChars="0"/>
              <w:textAlignment w:val="baseline"/>
              <w:rPr>
                <w:rFonts w:hint="eastAsia" w:ascii="宋体" w:hAnsi="宋体" w:eastAsia="宋体" w:cs="宋体"/>
                <w:color w:val="FF0000"/>
                <w:sz w:val="21"/>
                <w:szCs w:val="21"/>
                <w:highlight w:val="none"/>
                <w:u w:val="none"/>
                <w:lang w:eastAsia="zh-CN"/>
              </w:rPr>
            </w:pPr>
            <w:r>
              <w:rPr>
                <w:rFonts w:hint="eastAsia" w:ascii="宋体" w:hAnsi="宋体" w:eastAsia="宋体" w:cs="宋体"/>
                <w:color w:val="FF0000"/>
                <w:sz w:val="21"/>
                <w:szCs w:val="21"/>
                <w:u w:val="none"/>
                <w:lang w:eastAsia="zh-CN"/>
              </w:rPr>
              <w:t>待工程竣工验收达到合同约定标准、内业资料归档完毕、报备手续齐全、工程结算经招标人委托有造价资质的中介单位审核后，招标人一次性支付审核结论确认后的结算造价。</w:t>
            </w:r>
          </w:p>
          <w:p>
            <w:pPr>
              <w:spacing w:line="320" w:lineRule="exact"/>
              <w:rPr>
                <w:rFonts w:hint="eastAsia" w:ascii="宋体" w:hAnsi="宋体" w:eastAsia="宋体" w:cs="宋体"/>
                <w:color w:val="FF0000"/>
                <w:sz w:val="21"/>
                <w:szCs w:val="21"/>
                <w:highlight w:val="none"/>
              </w:rPr>
            </w:pP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805" w:type="dxa"/>
            <w:noWrap w:val="0"/>
            <w:vAlign w:val="center"/>
          </w:tcPr>
          <w:p>
            <w:pPr>
              <w:spacing w:line="320" w:lineRule="exact"/>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7</w:t>
            </w:r>
          </w:p>
        </w:tc>
        <w:tc>
          <w:tcPr>
            <w:tcW w:w="2704" w:type="dxa"/>
            <w:noWrap w:val="0"/>
            <w:vAlign w:val="center"/>
          </w:tcPr>
          <w:p>
            <w:pPr>
              <w:pageBreakBefore w:val="0"/>
              <w:kinsoku/>
              <w:wordWrap/>
              <w:overflowPunct/>
              <w:topLinePunct w:val="0"/>
              <w:bidi w:val="0"/>
              <w:adjustRightInd w:val="0"/>
              <w:snapToGrid w:val="0"/>
              <w:spacing w:line="400" w:lineRule="exact"/>
              <w:ind w:right="0" w:rightChars="0"/>
              <w:jc w:val="left"/>
              <w:textAlignment w:val="baseline"/>
              <w:rPr>
                <w:rFonts w:hint="eastAsia" w:ascii="宋体" w:hAnsi="宋体" w:eastAsia="宋体" w:cs="宋体"/>
                <w:color w:val="FF0000"/>
                <w:sz w:val="21"/>
                <w:szCs w:val="21"/>
                <w:u w:val="none"/>
                <w:lang w:eastAsia="zh-CN"/>
              </w:rPr>
            </w:pPr>
            <w:r>
              <w:rPr>
                <w:rFonts w:hint="eastAsia" w:ascii="宋体" w:hAnsi="宋体" w:eastAsia="宋体" w:cs="宋体"/>
                <w:color w:val="FF0000"/>
                <w:sz w:val="21"/>
                <w:szCs w:val="21"/>
                <w:u w:val="none"/>
                <w:lang w:eastAsia="zh-CN"/>
              </w:rPr>
              <w:t>招标控制价外单价</w:t>
            </w:r>
          </w:p>
        </w:tc>
        <w:tc>
          <w:tcPr>
            <w:tcW w:w="1155" w:type="dxa"/>
            <w:noWrap w:val="0"/>
            <w:vAlign w:val="center"/>
          </w:tcPr>
          <w:p>
            <w:pPr>
              <w:pageBreakBefore w:val="0"/>
              <w:kinsoku/>
              <w:wordWrap/>
              <w:overflowPunct/>
              <w:topLinePunct w:val="0"/>
              <w:bidi w:val="0"/>
              <w:adjustRightInd w:val="0"/>
              <w:snapToGrid w:val="0"/>
              <w:spacing w:line="400" w:lineRule="exact"/>
              <w:ind w:right="0" w:rightChars="0" w:firstLine="420" w:firstLineChars="200"/>
              <w:textAlignment w:val="baseline"/>
              <w:rPr>
                <w:rFonts w:hint="eastAsia" w:ascii="宋体" w:hAnsi="宋体" w:eastAsia="宋体" w:cs="宋体"/>
                <w:color w:val="FF0000"/>
                <w:sz w:val="21"/>
                <w:szCs w:val="21"/>
                <w:u w:val="none"/>
                <w:lang w:eastAsia="zh-CN"/>
              </w:rPr>
            </w:pPr>
          </w:p>
        </w:tc>
        <w:tc>
          <w:tcPr>
            <w:tcW w:w="4050" w:type="dxa"/>
            <w:noWrap w:val="0"/>
            <w:vAlign w:val="center"/>
          </w:tcPr>
          <w:p>
            <w:pPr>
              <w:pageBreakBefore w:val="0"/>
              <w:kinsoku/>
              <w:wordWrap/>
              <w:overflowPunct/>
              <w:topLinePunct w:val="0"/>
              <w:bidi w:val="0"/>
              <w:adjustRightInd w:val="0"/>
              <w:snapToGrid w:val="0"/>
              <w:spacing w:line="400" w:lineRule="exact"/>
              <w:ind w:right="0" w:rightChars="0"/>
              <w:textAlignment w:val="baseline"/>
              <w:rPr>
                <w:rFonts w:hint="eastAsia" w:ascii="宋体" w:hAnsi="宋体" w:eastAsia="宋体" w:cs="宋体"/>
                <w:color w:val="FF0000"/>
                <w:sz w:val="21"/>
                <w:szCs w:val="21"/>
                <w:u w:val="none"/>
                <w:lang w:eastAsia="zh-CN"/>
              </w:rPr>
            </w:pPr>
            <w:r>
              <w:rPr>
                <w:rFonts w:hint="eastAsia" w:ascii="宋体" w:hAnsi="宋体" w:eastAsia="宋体" w:cs="宋体"/>
                <w:color w:val="FF0000"/>
                <w:sz w:val="21"/>
                <w:szCs w:val="21"/>
                <w:u w:val="none"/>
                <w:lang w:eastAsia="zh-CN"/>
              </w:rPr>
              <w:t>不在工程量清单之内的项目，按照省、市造价主管部门颁布的施工期间的定额、费用标准、价格信息及投标优惠系数计算，最终以审核部门审核为准。</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bl>
    <w:p>
      <w:pPr>
        <w:pStyle w:val="38"/>
        <w:wordWrap w:val="0"/>
        <w:spacing w:after="0" w:line="480" w:lineRule="auto"/>
        <w:jc w:val="right"/>
        <w:rPr>
          <w:rFonts w:hint="eastAsia" w:ascii="宋体" w:hAnsi="宋体" w:eastAsia="宋体" w:cs="宋体"/>
          <w:color w:val="auto"/>
          <w:highlight w:val="none"/>
        </w:rPr>
      </w:pP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bidi w:val="0"/>
        <w:jc w:val="left"/>
        <w:rPr>
          <w:rFonts w:hint="eastAsia"/>
        </w:rPr>
      </w:pPr>
    </w:p>
    <w:p>
      <w:pPr>
        <w:spacing w:line="400" w:lineRule="exact"/>
        <w:jc w:val="center"/>
        <w:rPr>
          <w:rFonts w:hint="eastAsia" w:ascii="宋体" w:hAnsi="宋体" w:cs="宋体"/>
          <w:b/>
          <w:sz w:val="30"/>
          <w:szCs w:val="30"/>
        </w:rPr>
      </w:pPr>
      <w:bookmarkStart w:id="252" w:name="_Toc525120874"/>
    </w:p>
    <w:p>
      <w:pPr>
        <w:spacing w:line="400" w:lineRule="exact"/>
        <w:jc w:val="center"/>
        <w:rPr>
          <w:rFonts w:hint="eastAsia" w:ascii="宋体" w:hAnsi="宋体" w:cs="宋体"/>
          <w:b/>
          <w:sz w:val="30"/>
          <w:szCs w:val="30"/>
        </w:rPr>
      </w:pPr>
    </w:p>
    <w:p>
      <w:pPr>
        <w:spacing w:line="400" w:lineRule="exact"/>
        <w:jc w:val="center"/>
        <w:rPr>
          <w:rFonts w:hint="eastAsia" w:ascii="宋体" w:hAnsi="宋体" w:cs="宋体" w:eastAsiaTheme="minorEastAsia"/>
          <w:b/>
          <w:sz w:val="30"/>
          <w:szCs w:val="30"/>
          <w:lang w:eastAsia="zh-CN"/>
        </w:rPr>
      </w:pPr>
      <w:r>
        <w:rPr>
          <w:rFonts w:hint="eastAsia" w:ascii="宋体" w:hAnsi="宋体" w:cs="宋体"/>
          <w:b/>
          <w:sz w:val="30"/>
          <w:szCs w:val="30"/>
        </w:rPr>
        <w:t>三、</w:t>
      </w:r>
      <w:r>
        <w:rPr>
          <w:rFonts w:hint="eastAsia" w:ascii="宋体" w:hAnsi="宋体" w:cs="宋体"/>
          <w:b/>
          <w:sz w:val="30"/>
          <w:szCs w:val="30"/>
          <w:lang w:eastAsia="zh-CN"/>
        </w:rPr>
        <w:t>投标报价</w:t>
      </w:r>
    </w:p>
    <w:bookmarkEnd w:id="252"/>
    <w:p>
      <w:pPr>
        <w:pStyle w:val="23"/>
        <w:ind w:left="0" w:leftChars="0" w:firstLine="0" w:firstLineChars="0"/>
        <w:rPr>
          <w:rFonts w:hint="eastAsia" w:ascii="宋体" w:hAnsi="宋体" w:cs="宋体"/>
          <w:b/>
          <w:bCs/>
          <w:color w:val="FF0000"/>
          <w:sz w:val="28"/>
          <w:szCs w:val="28"/>
          <w:lang w:eastAsia="zh-CN"/>
        </w:rPr>
      </w:pPr>
    </w:p>
    <w:p>
      <w:pPr>
        <w:pStyle w:val="23"/>
        <w:ind w:left="0" w:leftChars="0" w:firstLine="0" w:firstLineChars="0"/>
        <w:rPr>
          <w:rFonts w:hint="eastAsia" w:hAnsi="宋体" w:cs="宋体"/>
          <w:b/>
          <w:bCs/>
          <w:color w:val="FF0000"/>
          <w:sz w:val="28"/>
          <w:szCs w:val="28"/>
          <w:lang w:val="en-US" w:eastAsia="zh-CN"/>
        </w:rPr>
      </w:pPr>
      <w:r>
        <w:rPr>
          <w:rFonts w:hint="eastAsia" w:ascii="宋体" w:hAnsi="宋体" w:cs="宋体"/>
          <w:b/>
          <w:bCs/>
          <w:color w:val="FF0000"/>
          <w:sz w:val="28"/>
          <w:szCs w:val="28"/>
          <w:lang w:eastAsia="zh-CN"/>
        </w:rPr>
        <w:t>本项目招标控制价为</w:t>
      </w:r>
      <w:r>
        <w:rPr>
          <w:rFonts w:hint="eastAsia" w:hAnsi="宋体" w:cs="宋体"/>
          <w:b/>
          <w:bCs/>
          <w:color w:val="FF0000"/>
          <w:sz w:val="28"/>
          <w:szCs w:val="28"/>
          <w:lang w:val="en-US" w:eastAsia="zh-CN"/>
        </w:rPr>
        <w:t>94330</w:t>
      </w:r>
      <w:r>
        <w:rPr>
          <w:rFonts w:hint="eastAsia" w:ascii="宋体" w:hAnsi="宋体" w:cs="宋体"/>
          <w:b/>
          <w:bCs/>
          <w:color w:val="FF0000"/>
          <w:sz w:val="28"/>
          <w:szCs w:val="28"/>
          <w:lang w:val="en-US" w:eastAsia="zh-CN"/>
        </w:rPr>
        <w:t>元，</w:t>
      </w:r>
      <w:r>
        <w:rPr>
          <w:rFonts w:hint="eastAsia" w:hAnsi="宋体" w:cs="宋体"/>
          <w:b/>
          <w:bCs/>
          <w:color w:val="FF0000"/>
          <w:sz w:val="28"/>
          <w:szCs w:val="28"/>
          <w:lang w:val="en-US" w:eastAsia="zh-CN"/>
        </w:rPr>
        <w:t>我司</w:t>
      </w:r>
      <w:r>
        <w:rPr>
          <w:rFonts w:hint="eastAsia" w:ascii="宋体" w:hAnsi="宋体" w:cs="宋体"/>
          <w:b/>
          <w:bCs/>
          <w:color w:val="FF0000"/>
          <w:sz w:val="28"/>
          <w:szCs w:val="28"/>
          <w:lang w:val="en-US" w:eastAsia="zh-CN"/>
        </w:rPr>
        <w:t>优惠系数P</w:t>
      </w:r>
      <w:r>
        <w:rPr>
          <w:rFonts w:hint="eastAsia" w:hAnsi="宋体" w:cs="宋体"/>
          <w:b/>
          <w:bCs/>
          <w:color w:val="FF0000"/>
          <w:sz w:val="28"/>
          <w:szCs w:val="28"/>
          <w:lang w:val="en-US" w:eastAsia="zh-CN"/>
        </w:rPr>
        <w:t>为：</w:t>
      </w:r>
      <w:r>
        <w:rPr>
          <w:rFonts w:hint="eastAsia" w:hAnsi="宋体" w:cs="宋体"/>
          <w:b/>
          <w:bCs/>
          <w:color w:val="FF0000"/>
          <w:sz w:val="28"/>
          <w:szCs w:val="28"/>
          <w:u w:val="single"/>
          <w:lang w:val="en-US" w:eastAsia="zh-CN"/>
        </w:rPr>
        <w:t xml:space="preserve">     </w:t>
      </w:r>
      <w:r>
        <w:rPr>
          <w:rFonts w:hint="eastAsia" w:ascii="宋体" w:hAnsi="宋体" w:cs="宋体"/>
          <w:b/>
          <w:bCs/>
          <w:color w:val="FF0000"/>
          <w:sz w:val="28"/>
          <w:szCs w:val="28"/>
          <w:lang w:val="en-US" w:eastAsia="zh-CN"/>
        </w:rPr>
        <w:t>，</w:t>
      </w:r>
      <w:r>
        <w:rPr>
          <w:rFonts w:hint="eastAsia" w:hAnsi="宋体" w:cs="宋体"/>
          <w:b/>
          <w:bCs/>
          <w:color w:val="FF0000"/>
          <w:sz w:val="28"/>
          <w:szCs w:val="28"/>
          <w:lang w:val="en-US" w:eastAsia="zh-CN"/>
        </w:rPr>
        <w:t>投标报价</w:t>
      </w:r>
    </w:p>
    <w:p>
      <w:pPr>
        <w:pStyle w:val="23"/>
        <w:ind w:left="0" w:leftChars="0" w:firstLine="0" w:firstLineChars="0"/>
        <w:rPr>
          <w:rFonts w:hint="eastAsia" w:hAnsi="宋体" w:cs="宋体"/>
          <w:b/>
          <w:bCs/>
          <w:color w:val="FF0000"/>
          <w:sz w:val="28"/>
          <w:szCs w:val="28"/>
          <w:lang w:val="en-US" w:eastAsia="zh-CN"/>
        </w:rPr>
      </w:pPr>
      <w:r>
        <w:rPr>
          <w:rFonts w:hint="eastAsia" w:hAnsi="宋体" w:cs="宋体"/>
          <w:b/>
          <w:bCs/>
          <w:color w:val="FF0000"/>
          <w:sz w:val="28"/>
          <w:szCs w:val="28"/>
          <w:lang w:val="en-US" w:eastAsia="zh-CN"/>
        </w:rPr>
        <w:t>为94330元*P=</w:t>
      </w:r>
      <w:r>
        <w:rPr>
          <w:rFonts w:hint="eastAsia" w:hAnsi="宋体" w:cs="宋体"/>
          <w:b/>
          <w:bCs/>
          <w:color w:val="FF0000"/>
          <w:sz w:val="28"/>
          <w:szCs w:val="28"/>
          <w:u w:val="single"/>
          <w:lang w:val="en-US" w:eastAsia="zh-CN"/>
        </w:rPr>
        <w:t xml:space="preserve">       元。</w:t>
      </w:r>
      <w:r>
        <w:rPr>
          <w:rFonts w:hint="eastAsia" w:hAnsi="宋体" w:cs="宋体"/>
          <w:b/>
          <w:bCs/>
          <w:color w:val="FF0000"/>
          <w:sz w:val="28"/>
          <w:szCs w:val="28"/>
          <w:u w:val="none"/>
          <w:lang w:val="en-US" w:eastAsia="zh-CN"/>
        </w:rPr>
        <w:t>（取整）</w:t>
      </w:r>
      <w:r>
        <w:rPr>
          <w:rFonts w:hint="eastAsia" w:hAnsi="宋体" w:cs="宋体"/>
          <w:b/>
          <w:bCs/>
          <w:color w:val="FF0000"/>
          <w:sz w:val="28"/>
          <w:szCs w:val="28"/>
          <w:lang w:val="en-US" w:eastAsia="zh-CN"/>
        </w:rPr>
        <w:t xml:space="preserve"> </w:t>
      </w: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r>
        <w:rPr>
          <w:rFonts w:hint="eastAsia" w:hAnsi="宋体" w:cs="宋体"/>
          <w:b/>
          <w:bCs/>
          <w:color w:val="FF0000"/>
          <w:sz w:val="28"/>
          <w:szCs w:val="28"/>
          <w:lang w:val="en-US" w:eastAsia="zh-CN"/>
        </w:rPr>
        <w:t xml:space="preserve">                                 公司：</w:t>
      </w:r>
    </w:p>
    <w:p>
      <w:pPr>
        <w:pStyle w:val="23"/>
        <w:ind w:left="0" w:leftChars="0" w:firstLine="0" w:firstLineChars="0"/>
        <w:rPr>
          <w:rFonts w:hint="default" w:hAnsi="宋体" w:cs="宋体"/>
          <w:b/>
          <w:bCs/>
          <w:color w:val="FF0000"/>
          <w:sz w:val="28"/>
          <w:szCs w:val="28"/>
          <w:lang w:val="en-US" w:eastAsia="zh-CN"/>
        </w:rPr>
      </w:pPr>
      <w:r>
        <w:rPr>
          <w:rFonts w:hint="eastAsia" w:hAnsi="宋体" w:cs="宋体"/>
          <w:b/>
          <w:bCs/>
          <w:color w:val="FF0000"/>
          <w:sz w:val="28"/>
          <w:szCs w:val="28"/>
          <w:lang w:val="en-US" w:eastAsia="zh-CN"/>
        </w:rPr>
        <w:t xml:space="preserve">                                </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年</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月</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日</w:t>
      </w:r>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jc w:val="center"/>
    </w:pPr>
    <w:r>
      <w:fldChar w:fldCharType="begin"/>
    </w:r>
    <w:r>
      <w:rPr>
        <w:rStyle w:val="27"/>
      </w:rPr>
      <w:instrText xml:space="preserve">Page</w:instrText>
    </w:r>
    <w:r>
      <w:fldChar w:fldCharType="separate"/>
    </w:r>
    <w:r>
      <w:rPr>
        <w:rStyle w:val="27"/>
      </w:rPr>
      <w:t>28</w:t>
    </w:r>
    <w:r>
      <w:fldChar w:fldCharType="end"/>
    </w:r>
  </w:p>
  <w:p>
    <w:pPr>
      <w:pStyle w:val="15"/>
      <w:framePr w:wrap="around" w:vAnchor="text" w:hAnchor="margin" w:xAlign="center" w:y="1"/>
    </w:pPr>
  </w:p>
  <w:p>
    <w:pPr>
      <w:pStyle w:val="15"/>
      <w:framePr w:wrap="around" w:vAnchor="text" w:hAnchor="margin" w:xAlign="center" w:y="1"/>
      <w:ind w:right="360"/>
      <w:jc w:val="center"/>
      <w:rPr>
        <w:rStyle w:val="27"/>
      </w:rPr>
    </w:pPr>
    <w:r>
      <w:rPr>
        <w:rFonts w:hint="eastAsia"/>
        <w:kern w:val="0"/>
        <w:szCs w:val="21"/>
      </w:rPr>
      <w:t xml:space="preserve"> </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A8NoIk1wEAAKEDAAAOAAAAZHJzL2Uyb0RvYy54bWytU82O0zAQ&#10;viPxDpbvNGlplxI1XYGqRUgIkBYewHXsxpL/5HGb9AXgDThx4c5z9TkYO0kXLZc9cEkmnplvvu/z&#10;ZHPbG01OIoBytqbzWUmJsNw1yh5q+vXL3Ys1JRCZbZh2VtT0LIDebp8/23S+EgvXOt2IQBDEQtX5&#10;mrYx+qoogLfCMJg5LywmpQuGRfwMh6IJrEN0o4tFWd4UnQuND44LADzdDUk6IoanADopFRc7x49G&#10;2DigBqFZREnQKg90m9lKKXj8JCWISHRNUWnMTxyC8T49i+2GVYfAfKv4SIE9hcIjTYYpi0OvUDsW&#10;GTkG9Q+UUTw4cDLOuDPFICQ7girm5SNv7lvmRdaCVoO/mg7/D5Z/PH0ORDU1XVJimcELv/z4fvn5&#10;+/LrG1kmezoPFVbde6yL/VvX49JM54CHSXUvg0lv1EMwj+aer+aKPhKemubL1y9XlHBMLRbrmzKb&#10;Xzw0+wDxnXCGpKCmAe8uW8pOHyAiESydStIs6+6U1vn+tCUdDlitX61yxzWFLdpiZ9IwcE1R7Pf9&#10;KGzvmjPq6nABampx3ynR7y36m3ZlCsIU7Kfg6IM6tHmZEhXwb44R6WSWacIAOw7Gm8vkxy1Lq/H3&#10;d656+LO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PDaCJN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4.55pt;mso-position-horizontal:center;mso-position-horizontal-relative:margin;mso-wrap-style:none;z-index:251660288;mso-width-relative:page;mso-height-relative:page;" filled="f" stroked="f" coordsize="21600,21600" o:gfxdata="UEsDBAoAAAAAAIdO4kAAAAAAAAAAAAAAAAAEAAAAZHJzL1BLAwQUAAAACACHTuJAvJvToNQAAAAC&#10;AQAADwAAAGRycy9kb3ducmV2LnhtbE2PQUsDMRCF70L/QxjBS7HJqpR2u9lChd4UbBW8TjfT3a2b&#10;yZKk2+qvb+xFLwOP93jvm2J5tp0YyIfWsYZsokAQV860XGv4eF/fz0CEiGywc0wavinAshzdFJgb&#10;d+INDdtYi1TCIUcNTYx9LmWoGrIYJq4nTt7eeYsxSV9L4/GUym0nH5SaSostp4UGe3puqPraHq2G&#10;z5cfos1sNR4PT4eDV+v5WyVftb67zdQCRKRz/AvDL35ChzIx7dyRTRCdhvRIvN7kzTMQOw2PUwWy&#10;LOR/9PICUEsDBBQAAAAIAIdO4kDlvbZw1wEAAKADAAAOAAAAZHJzL2Uyb0RvYy54bWytU0tu2zAQ&#10;3RfoHQjuaykOHBuC5aCFkaJA0RZIegCaIi0C/IFDW/IF2ht01U33PZfP0SElOUWyySIbacQZvnnv&#10;zWh92xtNjiKAcramV7OSEmG5a5Td1/T7w927FSUQmW2YdlbU9CSA3m7evll3vhJz1zrdiEAQxELV&#10;+Zq2MfqqKIC3wjCYOS8sJqULhkX8DPuiCaxDdKOLeVneFJ0LjQ+OCwA83Q5JOiKGlwA6KRUXW8cP&#10;Rtg4oAahWURJ0CoPdJPZSil4/ColiEh0TVFpzE9sgvEuPYvNmlX7wHyr+EiBvYTCE02GKYtNL1Bb&#10;Fhk5BPUMyigeHDgZZ9yZYhCSHUEVV+UTb+5b5kXWglaDv5gOrwfLvxy/BaKaml5TYpnBgZ9//Tz/&#10;/nv+84NcJ3s6DxVW3Xusi/0H1+PSTOeAh0l1L4NJb9RDMI/mni7mij4SjoeL5XK1oIRjZj5f3ZTZ&#10;++Lxrg8QPwpnSApqGnB02VF2/AwReWDpVJJaWXentM7j05Z0SGqxWi7yjUsKr2iLN5OEgWqKYr/r&#10;R10715xQVofzr6nFdadEf7Job1qVKQhTsJuCgw9q3+ZdSlTAvz9EpJNZpg4D7NgYB5fJj0uWNuP/&#10;71z1+GNt/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8m9Og1AAAAAIBAAAPAAAAAAAAAAEAIAAA&#10;ACIAAABkcnMvZG93bnJldi54bWxQSwECFAAUAAAACACHTuJA5b22cNcBAACg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1312;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DyHEEn1wEAAKEDAAAOAAAAZHJzL2Uyb0RvYy54bWytU82O0zAQ&#10;viPxDpbvNGmhS4markDVIiQESAsP4Dp2Y8l/8rhN+gLwBpy4cOe5+hw7dpLuaveyBy7JxDPzzfd9&#10;nqyve6PJUQRQztZ0PispEZa7Rtl9TX98v3m1ogQisw3TzoqangTQ683LF+vOV2LhWqcbEQiCWKg6&#10;X9M2Rl8VBfBWGAYz54XFpHTBsIifYV80gXWIbnSxKMuronOh8cFxAYCn2yFJR8TwHEAnpeJi6/jB&#10;CBsH1CA0iygJWuWBbjJbKQWPX6UEEYmuKSqN+YlDMN6lZ7FZs2ofmG8VHymw51B4pMkwZXHoBWrL&#10;IiOHoJ5AGcWDAyfjjDtTDEKyI6hiXj7y5rZlXmQtaDX4i+nw/2D5l+O3QFRT0yUllhm88PPvX+c/&#10;/85/f5JlsqfzUGHVrce62H9wPS7NdA54mFT3Mpj0Rj0E82ju6WKu6CPhqWn+5t1rHMIxtVisrsps&#10;fnHf7APEj8IZkoKaBry7bCk7foaIRLB0KkmzrLtRWuf705Z0OGC5ervMHZcUtmiLnUnDwDVFsd/1&#10;o7Cda06oq8MFqKnFfadEf7Lob9qVKQhTsJuCgw9q3+ZlSlTAvz9EpJNZpgkD7DgYby6TH7csrcbD&#10;71x1/2d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8hxBJ9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457200"/>
                      </a:xfrm>
                      <a:prstGeom prst="rect">
                        <a:avLst/>
                      </a:prstGeom>
                      <a:noFill/>
                      <a:ln w="15875">
                        <a:noFill/>
                      </a:ln>
                    </wps:spPr>
                    <wps:txbx>
                      <w:txbxContent>
                        <w:p>
                          <w:pPr>
                            <w:pStyle w:val="15"/>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9.05pt;mso-position-horizontal:center;mso-position-horizontal-relative:margin;mso-wrap-style:none;z-index:251660288;mso-width-relative:page;mso-height-relative:page;" filled="f" stroked="f" coordsize="21600,21600" o:gfxdata="UEsDBAoAAAAAAIdO4kAAAAAAAAAAAAAAAAAEAAAAZHJzL1BLAwQUAAAACACHTuJAonYUjd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bFTIGs&#10;SvmfvfoBUEsDBBQAAAAIAIdO4kDZH7hs1QEAAKEDAAAOAAAAZHJzL2Uyb0RvYy54bWytU8GO0zAQ&#10;vSPxD5bvNO2yZUvUdAWqFiEhQFr4ANdxGku2x/K4TfoD8AecuHDnu/odjJ2ki5bLHrgkE8/4zbw3&#10;L+vb3hp2VAE1uIovZnPOlJNQa7ev+Ncvdy9WnGEUrhYGnKr4SSG/3Tx/tu58qa6gBVOrwAjEYdn5&#10;ircx+rIoULbKCpyBV46SDQQrIn2GfVEH0RG6NcXVfP6q6CDUPoBUiHS6HZJ8RAxPAYSm0VJtQR6s&#10;cnFADcqISJSw1R75Jk/bNErGT02DKjJTcWIa85OaULxLz2KzFuU+CN9qOY4gnjLCI05WaEdNL1Bb&#10;EQU7BP0PlNUyAEITZxJsMRDJihCLxfyRNvet8CpzIanRX0TH/wcrPx4/B6britPanbC08POP7+ef&#10;v8+/vrFVkqfzWFLVvae62L+FnkwznSMdJtZ9E2x6Ex9GeRL3dBFX9ZHJdGlx/frlkjNJqevlDVkh&#10;oRQPl33A+E6BZSmoeKDdZUnF8QPGoXQqSb0c3Glj8v6MYx01WK5ulvnGJUXoxlGTxGGYNUWx3/Uj&#10;sR3UJ+LVkQEq7sjvnJn3jvRNXpmCMAW7KTj4oPdtNlMaBf2bQ6Rx8pSpwwA7NqbNZZ6jy5I1/v7O&#10;VQ9/1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nYUjdQAAAADAQAADwAAAAAAAAABACAAAAAi&#10;AAAAZHJzL2Rvd25yZXYueG1sUEsBAhQAFAAAAAgAh07iQNkfuGzVAQAAoQMAAA4AAAAAAAAAAQAg&#10;AAAAIwEAAGRycy9lMm9Eb2MueG1sUEsFBgAAAAAGAAYAWQEAAGoFAAAAAA==&#10;">
              <v:fill on="f" focussize="0,0"/>
              <v:stroke on="f" weight="1.25pt"/>
              <v:imagedata o:title=""/>
              <o:lock v:ext="edit" aspectratio="f"/>
              <v:textbox inset="0mm,0mm,0mm,0mm" style="mso-fit-shape-to-text:t;">
                <w:txbxContent>
                  <w:p>
                    <w:pPr>
                      <w:pStyle w:val="15"/>
                      <w:jc w:val="left"/>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福建省房屋建筑和市政基础设施工程标准施工招标文件</w:t>
    </w:r>
    <w:r>
      <w:rPr>
        <w:rFonts w:hint="eastAsia"/>
        <w:lang w:val="en-US" w:eastAsia="zh-CN"/>
      </w:rPr>
      <w:t xml:space="preserve">                                   专用本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w:t>
    </w:r>
    <w:r>
      <w:rPr>
        <w:rFonts w:hint="eastAsia"/>
        <w:szCs w:val="22"/>
      </w:rPr>
      <w:t xml:space="preserve">件（2017年修订版）  </w:t>
    </w:r>
    <w:r>
      <w:rPr>
        <w:rFonts w:hint="eastAsia"/>
      </w:rPr>
      <w:t xml:space="preserve">            </w:t>
    </w:r>
    <w:r>
      <w:t>专</w:t>
    </w:r>
    <w:r>
      <w:rPr>
        <w:rFonts w:hint="eastAsia"/>
      </w:rPr>
      <w:t>用本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w:t>
    </w:r>
    <w:r>
      <w:rPr>
        <w:rFonts w:hint="eastAsia"/>
      </w:rPr>
      <w:t xml:space="preserve"> </w:t>
    </w:r>
    <w:r>
      <w:rPr>
        <w:rFonts w:hint="eastAsia"/>
        <w:lang w:val="en-US" w:eastAsia="zh-CN"/>
      </w:rPr>
      <w:t xml:space="preserve"> 专用本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210" w:firstLineChars="100"/>
      <w:jc w:val="left"/>
      <w:rPr>
        <w:rFonts w:hint="default" w:ascii="宋体" w:hAnsi="宋体" w:cs="宋体" w:eastAsiaTheme="minorEastAsia"/>
        <w:lang w:val="en-US" w:eastAsia="zh-CN"/>
      </w:rPr>
    </w:pPr>
    <w:r>
      <w:rPr>
        <w:rFonts w:hint="eastAsia" w:ascii="宋体" w:hAnsi="宋体" w:cs="宋体"/>
      </w:rPr>
      <w:t xml:space="preserve">福建省房屋建筑和市政基础设施工程标准施工招标文件  </w:t>
    </w:r>
    <w:r>
      <w:rPr>
        <w:rFonts w:hint="eastAsia" w:ascii="宋体" w:hAnsi="宋体" w:cs="宋体"/>
        <w:lang w:val="en-US" w:eastAsia="zh-CN"/>
      </w:rPr>
      <w:t xml:space="preserve">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F711F466"/>
    <w:multiLevelType w:val="multilevel"/>
    <w:tmpl w:val="F711F466"/>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eastAsia" w:ascii="宋体" w:hAnsi="宋体" w:eastAsia="宋体" w:cs="Times New Roman"/>
        <w:b/>
        <w:sz w:val="28"/>
      </w:rPr>
    </w:lvl>
    <w:lvl w:ilvl="2" w:tentative="0">
      <w:start w:val="1"/>
      <w:numFmt w:val="decimal"/>
      <w:lvlText w:val="%2.%3."/>
      <w:lvlJc w:val="left"/>
      <w:pPr>
        <w:tabs>
          <w:tab w:val="left" w:pos="510"/>
        </w:tabs>
        <w:ind w:firstLine="510"/>
      </w:pPr>
      <w:rPr>
        <w:rFonts w:hint="eastAsia" w:ascii="宋体" w:hAnsi="宋体" w:eastAsia="宋体" w:cs="Times New Roman"/>
        <w:b w:val="0"/>
        <w:i w:val="0"/>
        <w:color w:val="auto"/>
        <w:sz w:val="24"/>
      </w:rPr>
    </w:lvl>
    <w:lvl w:ilvl="3" w:tentative="0">
      <w:start w:val="1"/>
      <w:numFmt w:val="decimal"/>
      <w:lvlRestart w:val="0"/>
      <w:lvlText w:val="%2.%3.%4"/>
      <w:lvlJc w:val="left"/>
      <w:pPr>
        <w:tabs>
          <w:tab w:val="left" w:pos="510"/>
        </w:tabs>
        <w:ind w:firstLine="510"/>
      </w:pPr>
      <w:rPr>
        <w:rFonts w:hint="eastAsia" w:ascii="宋体" w:hAnsi="宋体" w:eastAsia="宋体" w:cs="Times New Roman"/>
        <w:b w:val="0"/>
        <w:sz w:val="24"/>
      </w:rPr>
    </w:lvl>
    <w:lvl w:ilvl="4" w:tentative="0">
      <w:start w:val="1"/>
      <w:numFmt w:val="decimal"/>
      <w:lvlText w:val="（%5）"/>
      <w:lvlJc w:val="left"/>
      <w:pPr>
        <w:tabs>
          <w:tab w:val="left" w:pos="510"/>
        </w:tabs>
        <w:ind w:firstLine="510"/>
      </w:pPr>
      <w:rPr>
        <w:rFonts w:hint="eastAsia" w:cs="Times New Roman"/>
        <w:b w:val="0"/>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10"/>
    <w:multiLevelType w:val="multilevel"/>
    <w:tmpl w:val="00000010"/>
    <w:lvl w:ilvl="0" w:tentative="0">
      <w:start w:val="1"/>
      <w:numFmt w:val="chineseCountingThousand"/>
      <w:lvlText w:val="%1."/>
      <w:lvlJc w:val="left"/>
      <w:pPr>
        <w:tabs>
          <w:tab w:val="left" w:pos="397"/>
        </w:tabs>
        <w:ind w:left="0" w:firstLine="510"/>
      </w:pPr>
      <w:rPr>
        <w:rFonts w:hint="eastAsia"/>
        <w:b/>
        <w:sz w:val="28"/>
      </w:rPr>
    </w:lvl>
    <w:lvl w:ilvl="1" w:tentative="0">
      <w:start w:val="1"/>
      <w:numFmt w:val="chineseCountingThousand"/>
      <w:lvlText w:val="（%2）"/>
      <w:lvlJc w:val="left"/>
      <w:pPr>
        <w:tabs>
          <w:tab w:val="left" w:pos="397"/>
        </w:tabs>
        <w:ind w:left="0" w:firstLine="397"/>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7">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8">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1B14C0A"/>
    <w:multiLevelType w:val="multilevel"/>
    <w:tmpl w:val="21B14C0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37"/>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4">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4FED7320"/>
    <w:multiLevelType w:val="multilevel"/>
    <w:tmpl w:val="4FED7320"/>
    <w:lvl w:ilvl="0" w:tentative="0">
      <w:start w:val="1"/>
      <w:numFmt w:val="decimal"/>
      <w:lvlText w:val="%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CAD2D52"/>
    <w:multiLevelType w:val="multilevel"/>
    <w:tmpl w:val="5CAD2D52"/>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default" w:ascii="宋体" w:hAnsi="宋体" w:eastAsia="宋体" w:cs="Times New Roman"/>
        <w:b/>
        <w:i w:val="0"/>
        <w:sz w:val="28"/>
      </w:rPr>
    </w:lvl>
    <w:lvl w:ilvl="2" w:tentative="0">
      <w:start w:val="1"/>
      <w:numFmt w:val="decimal"/>
      <w:lvlText w:val="%2.%3."/>
      <w:lvlJc w:val="left"/>
      <w:pPr>
        <w:tabs>
          <w:tab w:val="left" w:pos="510"/>
        </w:tabs>
        <w:ind w:firstLine="510"/>
      </w:pPr>
      <w:rPr>
        <w:rFonts w:hint="default" w:ascii="宋体" w:hAnsi="宋体" w:eastAsia="宋体" w:cs="Times New Roman"/>
        <w:b w:val="0"/>
        <w:i w:val="0"/>
        <w:sz w:val="24"/>
      </w:rPr>
    </w:lvl>
    <w:lvl w:ilvl="3" w:tentative="0">
      <w:start w:val="1"/>
      <w:numFmt w:val="decimal"/>
      <w:lvlText w:val="3.%3.%4"/>
      <w:lvlJc w:val="left"/>
      <w:pPr>
        <w:tabs>
          <w:tab w:val="left" w:pos="510"/>
        </w:tabs>
        <w:ind w:firstLine="510"/>
      </w:pPr>
      <w:rPr>
        <w:rFonts w:hint="default" w:ascii="宋体" w:hAnsi="宋体" w:eastAsia="宋体" w:cs="Times New Roman"/>
        <w:b w:val="0"/>
        <w:i w:val="0"/>
        <w:sz w:val="24"/>
      </w:rPr>
    </w:lvl>
    <w:lvl w:ilvl="4" w:tentative="0">
      <w:start w:val="1"/>
      <w:numFmt w:val="decimal"/>
      <w:lvlText w:val="（%5）"/>
      <w:lvlJc w:val="left"/>
      <w:pPr>
        <w:tabs>
          <w:tab w:val="left" w:pos="500"/>
        </w:tabs>
        <w:ind w:left="-10" w:firstLine="51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5E5D5343"/>
    <w:multiLevelType w:val="multilevel"/>
    <w:tmpl w:val="5E5D5343"/>
    <w:lvl w:ilvl="0" w:tentative="0">
      <w:start w:val="1"/>
      <w:numFmt w:val="decimal"/>
      <w:lvlText w:val="%1."/>
      <w:lvlJc w:val="left"/>
      <w:pPr>
        <w:tabs>
          <w:tab w:val="left" w:pos="567"/>
        </w:tabs>
        <w:ind w:left="55"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2"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3"/>
  </w:num>
  <w:num w:numId="2">
    <w:abstractNumId w:val="18"/>
  </w:num>
  <w:num w:numId="3">
    <w:abstractNumId w:val="20"/>
  </w:num>
  <w:num w:numId="4">
    <w:abstractNumId w:val="10"/>
  </w:num>
  <w:num w:numId="5">
    <w:abstractNumId w:val="17"/>
  </w:num>
  <w:num w:numId="6">
    <w:abstractNumId w:val="4"/>
  </w:num>
  <w:num w:numId="7">
    <w:abstractNumId w:val="2"/>
  </w:num>
  <w:num w:numId="8">
    <w:abstractNumId w:val="15"/>
  </w:num>
  <w:num w:numId="9">
    <w:abstractNumId w:val="1"/>
  </w:num>
  <w:num w:numId="10">
    <w:abstractNumId w:val="16"/>
  </w:num>
  <w:num w:numId="11">
    <w:abstractNumId w:val="5"/>
  </w:num>
  <w:num w:numId="12">
    <w:abstractNumId w:val="9"/>
  </w:num>
  <w:num w:numId="13">
    <w:abstractNumId w:val="0"/>
  </w:num>
  <w:num w:numId="14">
    <w:abstractNumId w:val="3"/>
  </w:num>
  <w:num w:numId="15">
    <w:abstractNumId w:val="11"/>
  </w:num>
  <w:num w:numId="16">
    <w:abstractNumId w:val="6"/>
  </w:num>
  <w:num w:numId="17">
    <w:abstractNumId w:val="19"/>
  </w:num>
  <w:num w:numId="18">
    <w:abstractNumId w:val="14"/>
  </w:num>
  <w:num w:numId="19">
    <w:abstractNumId w:val="8"/>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NWEyZWZiYTczNzU3ZGZjOTI0MTFiMTcwY2ZiODAifQ=="/>
  </w:docVars>
  <w:rsids>
    <w:rsidRoot w:val="09872382"/>
    <w:rsid w:val="00B73034"/>
    <w:rsid w:val="00C712E8"/>
    <w:rsid w:val="015D4B42"/>
    <w:rsid w:val="028D3650"/>
    <w:rsid w:val="0388408C"/>
    <w:rsid w:val="04631139"/>
    <w:rsid w:val="04EE37B2"/>
    <w:rsid w:val="05F17CC7"/>
    <w:rsid w:val="08886847"/>
    <w:rsid w:val="09872382"/>
    <w:rsid w:val="0AF51974"/>
    <w:rsid w:val="0B1B58E6"/>
    <w:rsid w:val="0C2973BD"/>
    <w:rsid w:val="0C8F2C33"/>
    <w:rsid w:val="0CF70D08"/>
    <w:rsid w:val="0DB25F8E"/>
    <w:rsid w:val="0DD369E4"/>
    <w:rsid w:val="0F5409E6"/>
    <w:rsid w:val="147A357D"/>
    <w:rsid w:val="150843B7"/>
    <w:rsid w:val="165B2D3B"/>
    <w:rsid w:val="18A1732B"/>
    <w:rsid w:val="19665E27"/>
    <w:rsid w:val="1A9C424D"/>
    <w:rsid w:val="1B260A52"/>
    <w:rsid w:val="1D7A5EF8"/>
    <w:rsid w:val="1D852436"/>
    <w:rsid w:val="1DAF69D2"/>
    <w:rsid w:val="1F5D7D23"/>
    <w:rsid w:val="208F796F"/>
    <w:rsid w:val="212705E9"/>
    <w:rsid w:val="21607E76"/>
    <w:rsid w:val="24196A5D"/>
    <w:rsid w:val="26480E90"/>
    <w:rsid w:val="26563F61"/>
    <w:rsid w:val="276262DA"/>
    <w:rsid w:val="28074CD0"/>
    <w:rsid w:val="282F0E74"/>
    <w:rsid w:val="28DD687E"/>
    <w:rsid w:val="2B550634"/>
    <w:rsid w:val="2C9F5481"/>
    <w:rsid w:val="2FDF732B"/>
    <w:rsid w:val="34FF47D5"/>
    <w:rsid w:val="383E029A"/>
    <w:rsid w:val="38984C41"/>
    <w:rsid w:val="3AF809B6"/>
    <w:rsid w:val="3D956E3B"/>
    <w:rsid w:val="3EBF0A0D"/>
    <w:rsid w:val="3F141D55"/>
    <w:rsid w:val="3F207D7B"/>
    <w:rsid w:val="3F977E85"/>
    <w:rsid w:val="40A612A2"/>
    <w:rsid w:val="41621B6F"/>
    <w:rsid w:val="42992A54"/>
    <w:rsid w:val="43D737E4"/>
    <w:rsid w:val="473845A7"/>
    <w:rsid w:val="492701B1"/>
    <w:rsid w:val="49FE6944"/>
    <w:rsid w:val="4A257510"/>
    <w:rsid w:val="4AFC64BF"/>
    <w:rsid w:val="4D9A561E"/>
    <w:rsid w:val="4E1B24C9"/>
    <w:rsid w:val="4E1D2300"/>
    <w:rsid w:val="4FDC344D"/>
    <w:rsid w:val="52287B99"/>
    <w:rsid w:val="527053E7"/>
    <w:rsid w:val="52BA68FE"/>
    <w:rsid w:val="54A4271A"/>
    <w:rsid w:val="54BE47E5"/>
    <w:rsid w:val="55F301DB"/>
    <w:rsid w:val="5BF07EDE"/>
    <w:rsid w:val="5E40270F"/>
    <w:rsid w:val="5EE81700"/>
    <w:rsid w:val="5F1C2834"/>
    <w:rsid w:val="606F4B42"/>
    <w:rsid w:val="64FA7C9F"/>
    <w:rsid w:val="67861831"/>
    <w:rsid w:val="686B3D87"/>
    <w:rsid w:val="690D775A"/>
    <w:rsid w:val="69125186"/>
    <w:rsid w:val="6AC83870"/>
    <w:rsid w:val="6ACE7030"/>
    <w:rsid w:val="6B682577"/>
    <w:rsid w:val="6D837F22"/>
    <w:rsid w:val="6F2D0BE5"/>
    <w:rsid w:val="70237D63"/>
    <w:rsid w:val="70F353BF"/>
    <w:rsid w:val="728C7879"/>
    <w:rsid w:val="733F36FC"/>
    <w:rsid w:val="73962CD9"/>
    <w:rsid w:val="743D0EE7"/>
    <w:rsid w:val="746E698C"/>
    <w:rsid w:val="75E6098F"/>
    <w:rsid w:val="77420E4E"/>
    <w:rsid w:val="77E4652F"/>
    <w:rsid w:val="785265B0"/>
    <w:rsid w:val="7A505630"/>
    <w:rsid w:val="7AE77249"/>
    <w:rsid w:val="7D1B3CD3"/>
    <w:rsid w:val="7D6E5018"/>
    <w:rsid w:val="7E55572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9"/>
    <w:pPr>
      <w:keepNext/>
      <w:keepLines/>
      <w:widowControl w:val="0"/>
      <w:spacing w:before="280" w:after="290" w:line="376" w:lineRule="atLeast"/>
      <w:outlineLvl w:val="4"/>
    </w:pPr>
    <w:rPr>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kern w:val="2"/>
      <w:sz w:val="21"/>
    </w:rPr>
  </w:style>
  <w:style w:type="paragraph" w:styleId="8">
    <w:name w:val="index 6"/>
    <w:basedOn w:val="1"/>
    <w:next w:val="1"/>
    <w:qFormat/>
    <w:uiPriority w:val="0"/>
    <w:pPr>
      <w:ind w:left="2100"/>
    </w:pPr>
  </w:style>
  <w:style w:type="paragraph" w:styleId="9">
    <w:name w:val="Body Text 3"/>
    <w:basedOn w:val="1"/>
    <w:qFormat/>
    <w:uiPriority w:val="0"/>
    <w:pPr>
      <w:widowControl w:val="0"/>
      <w:adjustRightInd/>
      <w:snapToGrid/>
      <w:spacing w:after="0"/>
      <w:jc w:val="both"/>
    </w:pPr>
    <w:rPr>
      <w:rFonts w:ascii="宋体" w:hAnsi="Times New Roman" w:eastAsia="宋体"/>
      <w:sz w:val="24"/>
      <w:szCs w:val="20"/>
    </w:rPr>
  </w:style>
  <w:style w:type="paragraph" w:styleId="10">
    <w:name w:val="Body Text"/>
    <w:basedOn w:val="1"/>
    <w:next w:val="11"/>
    <w:qFormat/>
    <w:uiPriority w:val="0"/>
    <w:pPr>
      <w:widowControl w:val="0"/>
      <w:adjustRightInd w:val="0"/>
      <w:spacing w:after="120" w:line="360" w:lineRule="atLeast"/>
      <w:jc w:val="both"/>
      <w:textAlignment w:val="baseline"/>
    </w:pPr>
    <w:rPr>
      <w:lang w:val="en-US" w:eastAsia="zh-CN" w:bidi="ar-SA"/>
    </w:rPr>
  </w:style>
  <w:style w:type="paragraph" w:styleId="11">
    <w:name w:val="Body Text 2"/>
    <w:basedOn w:val="1"/>
    <w:next w:val="10"/>
    <w:qFormat/>
    <w:uiPriority w:val="0"/>
    <w:pPr>
      <w:spacing w:after="120" w:line="480" w:lineRule="auto"/>
    </w:pPr>
  </w:style>
  <w:style w:type="paragraph" w:styleId="12">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3">
    <w:name w:val="toc 3"/>
    <w:basedOn w:val="1"/>
    <w:next w:val="1"/>
    <w:qFormat/>
    <w:uiPriority w:val="0"/>
    <w:pPr>
      <w:ind w:left="840" w:leftChars="400"/>
    </w:pPr>
  </w:style>
  <w:style w:type="paragraph" w:styleId="14">
    <w:name w:val="Plain Text"/>
    <w:basedOn w:val="1"/>
    <w:qFormat/>
    <w:uiPriority w:val="0"/>
    <w:pPr>
      <w:widowControl w:val="0"/>
      <w:adjustRightInd w:val="0"/>
      <w:spacing w:line="360" w:lineRule="atLeast"/>
      <w:jc w:val="both"/>
      <w:textAlignment w:val="baseline"/>
    </w:pPr>
    <w:rPr>
      <w:rFonts w:ascii="宋体"/>
      <w:kern w:val="2"/>
      <w:sz w:val="21"/>
    </w:rPr>
  </w:style>
  <w:style w:type="paragraph" w:styleId="15">
    <w:name w:val="footer"/>
    <w:basedOn w:val="1"/>
    <w:qFormat/>
    <w:uiPriority w:val="0"/>
    <w:pPr>
      <w:tabs>
        <w:tab w:val="center" w:pos="4153"/>
        <w:tab w:val="right" w:pos="8306"/>
      </w:tabs>
      <w:adjustRightInd w:val="0"/>
      <w:snapToGrid w:val="0"/>
    </w:pPr>
    <w:rPr>
      <w:kern w:val="2"/>
      <w:sz w:val="18"/>
    </w:rPr>
  </w:style>
  <w:style w:type="paragraph" w:styleId="1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7">
    <w:name w:val="toc 1"/>
    <w:basedOn w:val="1"/>
    <w:next w:val="1"/>
    <w:qFormat/>
    <w:uiPriority w:val="0"/>
    <w:pPr>
      <w:spacing w:line="360" w:lineRule="auto"/>
    </w:pPr>
    <w:rPr>
      <w:b/>
      <w:sz w:val="24"/>
    </w:rPr>
  </w:style>
  <w:style w:type="paragraph" w:styleId="18">
    <w:name w:val="index 7"/>
    <w:basedOn w:val="1"/>
    <w:next w:val="1"/>
    <w:qFormat/>
    <w:uiPriority w:val="0"/>
    <w:pPr>
      <w:widowControl w:val="0"/>
      <w:adjustRightInd w:val="0"/>
      <w:spacing w:line="360" w:lineRule="atLeast"/>
      <w:ind w:left="2518" w:hanging="2020"/>
      <w:textAlignment w:val="baseline"/>
    </w:pPr>
    <w:rPr>
      <w:rFonts w:ascii="Times New Roman" w:hAnsi="Times New Roman" w:eastAsia="宋体" w:cs="Times New Roman"/>
      <w:szCs w:val="22"/>
      <w:lang w:val="en-US" w:eastAsia="zh-CN" w:bidi="ar-SA"/>
    </w:rPr>
  </w:style>
  <w:style w:type="paragraph" w:styleId="19">
    <w:name w:val="toc 2"/>
    <w:basedOn w:val="1"/>
    <w:next w:val="1"/>
    <w:qFormat/>
    <w:uiPriority w:val="0"/>
    <w:pPr>
      <w:spacing w:line="240" w:lineRule="auto"/>
      <w:ind w:left="200" w:leftChars="200"/>
      <w:jc w:val="left"/>
    </w:pPr>
    <w:rPr>
      <w:b/>
      <w:sz w:val="21"/>
    </w:rPr>
  </w:style>
  <w:style w:type="paragraph" w:styleId="20">
    <w:name w:val="Normal (Web)"/>
    <w:basedOn w:val="1"/>
    <w:next w:val="21"/>
    <w:qFormat/>
    <w:uiPriority w:val="0"/>
    <w:rPr>
      <w:sz w:val="24"/>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2">
    <w:name w:val="Body Text First Indent"/>
    <w:basedOn w:val="10"/>
    <w:next w:val="23"/>
    <w:qFormat/>
    <w:uiPriority w:val="0"/>
    <w:pPr>
      <w:spacing w:after="120" w:line="240" w:lineRule="auto"/>
      <w:ind w:firstLine="420" w:firstLineChars="100"/>
    </w:pPr>
    <w:rPr>
      <w:sz w:val="21"/>
      <w:szCs w:val="20"/>
    </w:rPr>
  </w:style>
  <w:style w:type="paragraph" w:styleId="23">
    <w:name w:val="Body Text First Indent 2"/>
    <w:basedOn w:val="12"/>
    <w:qFormat/>
    <w:uiPriority w:val="0"/>
    <w:pPr>
      <w:ind w:firstLine="420" w:firstLineChars="200"/>
    </w:p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character" w:customStyle="1" w:styleId="29">
    <w:name w:val="样式 正文缩进特点ALT+Z表正文正文非缩进四号段1Normal Indent Char2Normal Inde..."/>
    <w:qFormat/>
    <w:uiPriority w:val="0"/>
    <w:rPr>
      <w:rFonts w:ascii="宋体"/>
      <w:b/>
      <w:sz w:val="44"/>
    </w:rPr>
  </w:style>
  <w:style w:type="character" w:customStyle="1" w:styleId="30">
    <w:name w:val="unnamed11"/>
    <w:qFormat/>
    <w:uiPriority w:val="0"/>
    <w:rPr>
      <w:sz w:val="21"/>
    </w:rPr>
  </w:style>
  <w:style w:type="character" w:customStyle="1" w:styleId="31">
    <w:name w:val="font11"/>
    <w:basedOn w:val="25"/>
    <w:qFormat/>
    <w:uiPriority w:val="0"/>
    <w:rPr>
      <w:rFonts w:hint="eastAsia" w:ascii="宋体" w:hAnsi="宋体" w:eastAsia="宋体" w:cs="宋体"/>
      <w:color w:val="000000"/>
      <w:sz w:val="24"/>
      <w:szCs w:val="24"/>
      <w:u w:val="singl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able Paragraph"/>
    <w:basedOn w:val="1"/>
    <w:qFormat/>
    <w:uiPriority w:val="1"/>
    <w:rPr>
      <w:rFonts w:ascii="宋体" w:hAnsi="宋体" w:cs="宋体"/>
      <w:lang w:val="zh-CN" w:bidi="zh-CN"/>
    </w:rPr>
  </w:style>
  <w:style w:type="paragraph" w:customStyle="1" w:styleId="34">
    <w:name w:val="样式 正文缩进正文（首行缩进两字）特点ALT+Z表正文正文非缩进四号段1Normal Indent Char2...4"/>
    <w:basedOn w:val="12"/>
    <w:qFormat/>
    <w:uiPriority w:val="0"/>
    <w:pPr>
      <w:numPr>
        <w:ilvl w:val="4"/>
        <w:numId w:val="3"/>
      </w:numPr>
      <w:tabs>
        <w:tab w:val="clear" w:pos="1008"/>
        <w:tab w:val="clear" w:pos="0"/>
        <w:tab w:val="clear" w:pos="1134"/>
      </w:tabs>
      <w:spacing w:line="300" w:lineRule="auto"/>
    </w:pPr>
    <w:rPr>
      <w:color w:val="000000"/>
      <w:sz w:val="24"/>
    </w:rPr>
  </w:style>
  <w:style w:type="paragraph" w:customStyle="1" w:styleId="35">
    <w:name w:val="正文（缩进）"/>
    <w:basedOn w:val="1"/>
    <w:semiHidden/>
    <w:qFormat/>
    <w:uiPriority w:val="99"/>
    <w:pPr>
      <w:ind w:firstLine="480" w:firstLineChars="200"/>
    </w:pPr>
  </w:style>
  <w:style w:type="character" w:customStyle="1" w:styleId="36">
    <w:name w:val="样式 正文缩进正文（首行缩进两字）特点ALT+Z表正文正文非缩进四号段1Normal Indent Char2... Char"/>
    <w:basedOn w:val="25"/>
    <w:link w:val="37"/>
    <w:qFormat/>
    <w:uiPriority w:val="0"/>
    <w:rPr>
      <w:rFonts w:ascii="宋体" w:hAnsi="宋体" w:eastAsia="黑体"/>
      <w:b/>
      <w:sz w:val="32"/>
      <w:lang w:val="en-US" w:eastAsia="zh-CN" w:bidi="ar-SA"/>
    </w:rPr>
  </w:style>
  <w:style w:type="paragraph" w:customStyle="1" w:styleId="37">
    <w:name w:val="样式 正文缩进正文（首行缩进两字）特点ALT+Z表正文正文非缩进四号段1Normal Indent Char2..."/>
    <w:next w:val="4"/>
    <w:link w:val="36"/>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38">
    <w:name w:val="CM99"/>
    <w:basedOn w:val="32"/>
    <w:next w:val="32"/>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14286</Words>
  <Characters>15380</Characters>
  <Lines>0</Lines>
  <Paragraphs>0</Paragraphs>
  <TotalTime>63</TotalTime>
  <ScaleCrop>false</ScaleCrop>
  <LinksUpToDate>false</LinksUpToDate>
  <CharactersWithSpaces>18344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2022-08-23T02:41:00Z</dcterms:created>
  <dc:creator>Administrator</dc:creator>
  <cp:lastModifiedBy>The handsome boy</cp:lastModifiedBy>
  <cp:lastPrinted>2023-07-18T07:36:00Z</cp:lastPrinted>
  <dcterms:modified xsi:type="dcterms:W3CDTF">2024-01-15T01:00:36Z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587B176B17664CA0A84989E9EDF01493</vt:lpwstr>
  </property>
</Properties>
</file>