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教育部关于印发《本科毕业论文（设计）</w:t>
      </w:r>
      <w:r>
        <w:rPr>
          <w:rFonts w:hint="eastAsia" w:ascii="方正小标宋简体" w:hAnsi="方正小标宋简体" w:eastAsia="方正小标宋简体" w:cs="方正小标宋简体"/>
          <w:sz w:val="32"/>
          <w:szCs w:val="32"/>
        </w:rPr>
        <w:br w:type="textWrapping"/>
      </w:r>
      <w:r>
        <w:rPr>
          <w:rFonts w:hint="eastAsia" w:ascii="方正小标宋简体" w:hAnsi="方正小标宋简体" w:eastAsia="方正小标宋简体" w:cs="方正小标宋简体"/>
          <w:sz w:val="32"/>
          <w:szCs w:val="32"/>
        </w:rPr>
        <w:t>抽检办法（试行）》的通知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教督〔2020〕5号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各省、自治区、直辖市教育厅（教委），新疆生产建设兵团教育局，有关部门（单位）教育司（局），部属各高等学校、部省合建各高等学校：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为贯彻落实《深化新时代教育评价改革总体方案》和《关于深化新时代教育督导体制机制改革的意见》，加强和改进教育督导评估监测，保证本科人才培养基本质量，特制定《本科毕业论文（设计）抽检办法（试行）》。现将该办法印发给你们，请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教育部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2020年12月24日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本科毕业论文（设计）抽检办法（试行）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 教育部负责本科毕业论文抽检的统筹组织和监督，省级教育行政部门负责本地区本科毕业论文抽检的具体实施。其中，中国人民解放军有关部门负责军队系统本科毕业论文抽检的具体实施。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本科毕业论文抽检工作应遵循独立、客观、科学、公正原则，任何单位和个人都不得以任何方式干扰抽检工作的正常进行。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本科毕业论文抽检</w:t>
      </w:r>
      <w:r>
        <w:rPr>
          <w:rFonts w:hint="eastAsia" w:ascii="仿宋_GB2312" w:hAnsi="仿宋_GB2312" w:eastAsia="仿宋_GB2312" w:cs="仿宋_GB2312"/>
          <w:b/>
          <w:bCs/>
          <w:sz w:val="28"/>
          <w:szCs w:val="28"/>
          <w:u w:val="single"/>
        </w:rPr>
        <w:t>每年进行一次</w:t>
      </w:r>
      <w:r>
        <w:rPr>
          <w:rFonts w:hint="eastAsia" w:ascii="仿宋_GB2312" w:hAnsi="仿宋_GB2312" w:eastAsia="仿宋_GB2312" w:cs="仿宋_GB2312"/>
          <w:sz w:val="28"/>
          <w:szCs w:val="28"/>
        </w:rPr>
        <w:t>，抽检</w:t>
      </w:r>
      <w:r>
        <w:rPr>
          <w:rFonts w:hint="eastAsia" w:ascii="仿宋_GB2312" w:hAnsi="仿宋_GB2312" w:eastAsia="仿宋_GB2312" w:cs="仿宋_GB2312"/>
          <w:b/>
          <w:bCs/>
          <w:sz w:val="28"/>
          <w:szCs w:val="28"/>
          <w:u w:val="single"/>
        </w:rPr>
        <w:t>对象为上一学年度</w:t>
      </w:r>
      <w:r>
        <w:rPr>
          <w:rFonts w:hint="eastAsia" w:ascii="仿宋_GB2312" w:hAnsi="仿宋_GB2312" w:eastAsia="仿宋_GB2312" w:cs="仿宋_GB2312"/>
          <w:sz w:val="28"/>
          <w:szCs w:val="28"/>
        </w:rPr>
        <w:t>授予学士学位的论文，</w:t>
      </w:r>
      <w:r>
        <w:rPr>
          <w:rFonts w:hint="eastAsia" w:ascii="仿宋_GB2312" w:hAnsi="仿宋_GB2312" w:eastAsia="仿宋_GB2312" w:cs="仿宋_GB2312"/>
          <w:b/>
          <w:bCs/>
          <w:sz w:val="28"/>
          <w:szCs w:val="28"/>
          <w:u w:val="single"/>
        </w:rPr>
        <w:t>抽检比例原则上应不低于2%。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评议要素和重点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省级教育行政部门要参照《普通高等学校本科专业类教学质量国家标准》等要求，结合本地区工作实际，按照《普通高等学校本科专业目录（2020年版）》学科门类分别制定本科毕业论文抽检评议要素。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本科毕业论文抽检应重点对</w:t>
      </w:r>
      <w:r>
        <w:rPr>
          <w:rFonts w:hint="eastAsia" w:ascii="仿宋_GB2312" w:hAnsi="仿宋_GB2312" w:eastAsia="仿宋_GB2312" w:cs="仿宋_GB2312"/>
          <w:b/>
          <w:bCs/>
          <w:sz w:val="28"/>
          <w:szCs w:val="28"/>
          <w:u w:val="single"/>
        </w:rPr>
        <w:t>选题意义、写作安排、逻辑构建、专业能力以及学术规范</w:t>
      </w:r>
      <w:r>
        <w:rPr>
          <w:rFonts w:hint="eastAsia" w:ascii="仿宋_GB2312" w:hAnsi="仿宋_GB2312" w:eastAsia="仿宋_GB2312" w:cs="仿宋_GB2312"/>
          <w:sz w:val="28"/>
          <w:szCs w:val="28"/>
        </w:rPr>
        <w:t>等进行考察。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工作程序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省级教育行政部门基于抽检信息平台和本地区学士学位授予信息，采取随机抽取的方式确定抽检名单。抽检论文要</w:t>
      </w:r>
      <w:r>
        <w:rPr>
          <w:rFonts w:hint="eastAsia" w:ascii="仿宋_GB2312" w:hAnsi="仿宋_GB2312" w:eastAsia="仿宋_GB2312" w:cs="仿宋_GB2312"/>
          <w:b/>
          <w:bCs/>
          <w:sz w:val="28"/>
          <w:szCs w:val="28"/>
          <w:u w:val="single"/>
        </w:rPr>
        <w:t>覆盖本地区所有本科层次普通高校及其全部本科专业。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sz w:val="28"/>
          <w:szCs w:val="28"/>
        </w:rPr>
        <w:t>第九条 省级教育行政部门利用抽检信息平台</w:t>
      </w:r>
      <w:r>
        <w:rPr>
          <w:rFonts w:hint="eastAsia" w:ascii="仿宋_GB2312" w:hAnsi="仿宋_GB2312" w:eastAsia="仿宋_GB2312" w:cs="仿宋_GB2312"/>
          <w:b/>
          <w:bCs/>
          <w:sz w:val="28"/>
          <w:szCs w:val="28"/>
          <w:u w:val="single"/>
        </w:rPr>
        <w:t>对抽检论文进行学术不端行为检测，检测结果供专家评审参考。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省级教育行政部门采取随机匹配方式组织同行专家对抽检论文进行评议，提出评议意见。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sz w:val="28"/>
          <w:szCs w:val="28"/>
        </w:rPr>
        <w:t>每篇论文送3位同行专家，</w:t>
      </w:r>
      <w:r>
        <w:rPr>
          <w:rFonts w:hint="eastAsia" w:ascii="仿宋_GB2312" w:hAnsi="仿宋_GB2312" w:eastAsia="仿宋_GB2312" w:cs="仿宋_GB2312"/>
          <w:b/>
          <w:bCs/>
          <w:sz w:val="28"/>
          <w:szCs w:val="28"/>
          <w:u w:val="single"/>
        </w:rPr>
        <w:t>3位专家中有2位以上</w:t>
      </w:r>
      <w:r>
        <w:rPr>
          <w:rFonts w:hint="eastAsia" w:ascii="仿宋_GB2312" w:hAnsi="仿宋_GB2312" w:eastAsia="仿宋_GB2312" w:cs="仿宋_GB2312"/>
          <w:sz w:val="28"/>
          <w:szCs w:val="28"/>
        </w:rPr>
        <w:t>（含2位）专家评议意见为</w:t>
      </w:r>
      <w:r>
        <w:rPr>
          <w:rFonts w:hint="eastAsia" w:ascii="仿宋_GB2312" w:hAnsi="仿宋_GB2312" w:eastAsia="仿宋_GB2312" w:cs="仿宋_GB2312"/>
          <w:b/>
          <w:bCs/>
          <w:sz w:val="28"/>
          <w:szCs w:val="28"/>
          <w:u w:val="single"/>
        </w:rPr>
        <w:t>“不合格”</w:t>
      </w:r>
      <w:r>
        <w:rPr>
          <w:rFonts w:hint="eastAsia" w:ascii="仿宋_GB2312" w:hAnsi="仿宋_GB2312" w:eastAsia="仿宋_GB2312" w:cs="仿宋_GB2312"/>
          <w:sz w:val="28"/>
          <w:szCs w:val="28"/>
        </w:rPr>
        <w:t>的毕业论文，将认定为</w:t>
      </w:r>
      <w:r>
        <w:rPr>
          <w:rFonts w:hint="eastAsia" w:ascii="仿宋_GB2312" w:hAnsi="仿宋_GB2312" w:eastAsia="仿宋_GB2312" w:cs="仿宋_GB2312"/>
          <w:b/>
          <w:bCs/>
          <w:sz w:val="28"/>
          <w:szCs w:val="28"/>
          <w:u w:val="single"/>
        </w:rPr>
        <w:t>“存在问题毕业论文”。3位专家中有1位</w:t>
      </w:r>
      <w:r>
        <w:rPr>
          <w:rFonts w:hint="eastAsia" w:ascii="仿宋_GB2312" w:hAnsi="仿宋_GB2312" w:eastAsia="仿宋_GB2312" w:cs="仿宋_GB2312"/>
          <w:sz w:val="28"/>
          <w:szCs w:val="28"/>
        </w:rPr>
        <w:t>专家评议意见为“不合格”，将再送2位同行专家进行</w:t>
      </w:r>
      <w:r>
        <w:rPr>
          <w:rFonts w:hint="eastAsia" w:ascii="仿宋_GB2312" w:hAnsi="仿宋_GB2312" w:eastAsia="仿宋_GB2312" w:cs="仿宋_GB2312"/>
          <w:b/>
          <w:bCs/>
          <w:sz w:val="28"/>
          <w:szCs w:val="28"/>
          <w:u w:val="single"/>
        </w:rPr>
        <w:t>复评</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u w:val="single"/>
        </w:rPr>
        <w:t>2位复评专家中有1位</w:t>
      </w:r>
      <w:r>
        <w:rPr>
          <w:rFonts w:hint="eastAsia" w:ascii="仿宋_GB2312" w:hAnsi="仿宋_GB2312" w:eastAsia="仿宋_GB2312" w:cs="仿宋_GB2312"/>
          <w:sz w:val="28"/>
          <w:szCs w:val="28"/>
        </w:rPr>
        <w:t>以上（含1位）专家评议意见为</w:t>
      </w:r>
      <w:r>
        <w:rPr>
          <w:rFonts w:hint="eastAsia" w:ascii="仿宋_GB2312" w:hAnsi="仿宋_GB2312" w:eastAsia="仿宋_GB2312" w:cs="仿宋_GB2312"/>
          <w:b/>
          <w:bCs/>
          <w:sz w:val="28"/>
          <w:szCs w:val="28"/>
          <w:u w:val="single"/>
        </w:rPr>
        <w:t>“不合格”</w:t>
      </w:r>
      <w:r>
        <w:rPr>
          <w:rFonts w:hint="eastAsia" w:ascii="仿宋_GB2312" w:hAnsi="仿宋_GB2312" w:eastAsia="仿宋_GB2312" w:cs="仿宋_GB2312"/>
          <w:sz w:val="28"/>
          <w:szCs w:val="28"/>
        </w:rPr>
        <w:t>，</w:t>
      </w:r>
      <w:r>
        <w:rPr>
          <w:rFonts w:hint="eastAsia" w:ascii="仿宋_GB2312" w:hAnsi="仿宋_GB2312" w:eastAsia="仿宋_GB2312" w:cs="仿宋_GB2312"/>
          <w:b w:val="0"/>
          <w:bCs w:val="0"/>
          <w:sz w:val="28"/>
          <w:szCs w:val="28"/>
          <w:u w:val="none"/>
        </w:rPr>
        <w:t>将认定为</w:t>
      </w:r>
      <w:r>
        <w:rPr>
          <w:rFonts w:hint="eastAsia" w:ascii="仿宋_GB2312" w:hAnsi="仿宋_GB2312" w:eastAsia="仿宋_GB2312" w:cs="仿宋_GB2312"/>
          <w:b/>
          <w:bCs/>
          <w:sz w:val="28"/>
          <w:szCs w:val="28"/>
          <w:u w:val="single"/>
        </w:rPr>
        <w:t>“存在问题毕业论文”。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结果反馈与使用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本科毕业论文抽检结果由省级教育行政部门向有关高校反馈、抄送省级学位委员会，同时报教育部备案。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本科毕业论文抽检结果的使用。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（一）抽检结果以适当方式向社会公开。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w:t>
      </w:r>
      <w:r>
        <w:rPr>
          <w:rFonts w:hint="eastAsia" w:ascii="仿宋_GB2312" w:hAnsi="仿宋_GB2312" w:eastAsia="仿宋_GB2312" w:cs="仿宋_GB2312"/>
          <w:b/>
          <w:bCs/>
          <w:sz w:val="28"/>
          <w:szCs w:val="28"/>
          <w:u w:val="single"/>
        </w:rPr>
        <w:t>连续2年均有“存在问题毕业论文”，且比例较高或篇数较多的高校，</w:t>
      </w:r>
      <w:r>
        <w:rPr>
          <w:rFonts w:hint="eastAsia" w:ascii="仿宋_GB2312" w:hAnsi="仿宋_GB2312" w:eastAsia="仿宋_GB2312" w:cs="仿宋_GB2312"/>
          <w:sz w:val="28"/>
          <w:szCs w:val="28"/>
        </w:rPr>
        <w:t>省级教育行政部门应在本省域内予以</w:t>
      </w:r>
      <w:r>
        <w:rPr>
          <w:rFonts w:hint="eastAsia" w:ascii="仿宋_GB2312" w:hAnsi="仿宋_GB2312" w:eastAsia="仿宋_GB2312" w:cs="仿宋_GB2312"/>
          <w:b/>
          <w:bCs/>
          <w:sz w:val="28"/>
          <w:szCs w:val="28"/>
          <w:u w:val="single"/>
        </w:rPr>
        <w:t>通报，减少其招生计划，并进行质量约谈，提出限期整改要求。</w:t>
      </w:r>
      <w:r>
        <w:rPr>
          <w:rFonts w:hint="eastAsia" w:ascii="仿宋_GB2312" w:hAnsi="仿宋_GB2312" w:eastAsia="仿宋_GB2312" w:cs="仿宋_GB2312"/>
          <w:sz w:val="28"/>
          <w:szCs w:val="28"/>
        </w:rPr>
        <w:t>高校应对有关部门、学院和个人的人才培养责任落实情况进行调查，依据有关规定予以追责。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（三）对</w:t>
      </w:r>
      <w:r>
        <w:rPr>
          <w:rFonts w:hint="eastAsia" w:ascii="仿宋_GB2312" w:hAnsi="仿宋_GB2312" w:eastAsia="仿宋_GB2312" w:cs="仿宋_GB2312"/>
          <w:b/>
          <w:bCs/>
          <w:sz w:val="28"/>
          <w:szCs w:val="28"/>
          <w:u w:val="single"/>
        </w:rPr>
        <w:t>连续3年抽检存在问题较多的本科专业，经整改仍无法达到要求者</w:t>
      </w:r>
      <w:r>
        <w:rPr>
          <w:rFonts w:hint="eastAsia" w:ascii="仿宋_GB2312" w:hAnsi="仿宋_GB2312" w:eastAsia="仿宋_GB2312" w:cs="仿宋_GB2312"/>
          <w:sz w:val="28"/>
          <w:szCs w:val="28"/>
        </w:rPr>
        <w:t>，视为</w:t>
      </w:r>
      <w:r>
        <w:rPr>
          <w:rFonts w:hint="eastAsia" w:ascii="仿宋_GB2312" w:hAnsi="仿宋_GB2312" w:eastAsia="仿宋_GB2312" w:cs="仿宋_GB2312"/>
          <w:b/>
          <w:bCs/>
          <w:sz w:val="28"/>
          <w:szCs w:val="28"/>
          <w:u w:val="single"/>
        </w:rPr>
        <w:t>不能保证培养质量</w:t>
      </w:r>
      <w:r>
        <w:rPr>
          <w:rFonts w:hint="eastAsia" w:ascii="仿宋_GB2312" w:hAnsi="仿宋_GB2312" w:eastAsia="仿宋_GB2312" w:cs="仿宋_GB2312"/>
          <w:sz w:val="28"/>
          <w:szCs w:val="28"/>
        </w:rPr>
        <w:t>，省级教育行政部门应依据有关规定</w:t>
      </w:r>
      <w:r>
        <w:rPr>
          <w:rFonts w:hint="eastAsia" w:ascii="仿宋_GB2312" w:hAnsi="仿宋_GB2312" w:eastAsia="仿宋_GB2312" w:cs="仿宋_GB2312"/>
          <w:b/>
          <w:bCs/>
          <w:sz w:val="28"/>
          <w:szCs w:val="28"/>
          <w:u w:val="single"/>
        </w:rPr>
        <w:t>责令其暂停招生</w:t>
      </w:r>
      <w:r>
        <w:rPr>
          <w:rFonts w:hint="eastAsia" w:ascii="仿宋_GB2312" w:hAnsi="仿宋_GB2312" w:eastAsia="仿宋_GB2312" w:cs="仿宋_GB2312"/>
          <w:sz w:val="28"/>
          <w:szCs w:val="28"/>
        </w:rPr>
        <w:t>，或由省级学位委员会</w:t>
      </w:r>
      <w:r>
        <w:rPr>
          <w:rFonts w:hint="eastAsia" w:ascii="仿宋_GB2312" w:hAnsi="仿宋_GB2312" w:eastAsia="仿宋_GB2312" w:cs="仿宋_GB2312"/>
          <w:b/>
          <w:bCs/>
          <w:sz w:val="28"/>
          <w:szCs w:val="28"/>
          <w:u w:val="single"/>
        </w:rPr>
        <w:t>撤销其学士学位授权点</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（四）对涉嫌存在抄袭、剽窃、伪造、篡改、买卖、代写等</w:t>
      </w:r>
      <w:r>
        <w:rPr>
          <w:rFonts w:hint="eastAsia" w:ascii="仿宋_GB2312" w:hAnsi="仿宋_GB2312" w:eastAsia="仿宋_GB2312" w:cs="仿宋_GB2312"/>
          <w:b/>
          <w:bCs/>
          <w:sz w:val="28"/>
          <w:szCs w:val="28"/>
          <w:u w:val="single"/>
        </w:rPr>
        <w:t>学术不端行为</w:t>
      </w:r>
      <w:r>
        <w:rPr>
          <w:rFonts w:hint="eastAsia" w:ascii="仿宋_GB2312" w:hAnsi="仿宋_GB2312" w:eastAsia="仿宋_GB2312" w:cs="仿宋_GB2312"/>
          <w:sz w:val="28"/>
          <w:szCs w:val="28"/>
        </w:rPr>
        <w:t>的毕业论文，高校应按照相关程序进行调查核实，对查实的应依法</w:t>
      </w:r>
      <w:r>
        <w:rPr>
          <w:rFonts w:hint="eastAsia" w:ascii="仿宋_GB2312" w:hAnsi="仿宋_GB2312" w:eastAsia="仿宋_GB2312" w:cs="仿宋_GB2312"/>
          <w:b/>
          <w:bCs/>
          <w:sz w:val="28"/>
          <w:szCs w:val="28"/>
          <w:u w:val="single"/>
        </w:rPr>
        <w:t>撤销已授予学位，并注销学位证书</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（五）抽检结果将作为本科教育教学评估、一流本科专业建设、本科专业认证以及专业建设经费投入等教育资源配置的重要参考依据。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监督与保障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 教育部定期对各省级教育行政部门本科毕业论文抽检工作情况开展监督检查，并将工作情况纳入省级人民政府履行教育职责评价的范畴。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 省级教育行政部门应保障本科毕业论文抽检工作经费，列入年度工作预算，确保抽检工作顺利开展。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省级教育行政部门应建立本科毕业论文抽检申诉机制，规范申诉处理程序，保障有关高校和学生的合法权益。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各有关高校应按照所在地省级教育行政部门的有关要求，积极配合本科毕业论文抽检工作，准确完整地提供本科毕业论文、学位授予信息等材料。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 省级教育行政部门要参照本办法，结合地方实际，制定本省（区、市）本科毕业论文抽检工作实施细则，并报教育部备案。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本办法由教育部负责解释。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 本办法</w:t>
      </w:r>
      <w:r>
        <w:rPr>
          <w:rFonts w:hint="eastAsia" w:ascii="仿宋_GB2312" w:hAnsi="仿宋_GB2312" w:eastAsia="仿宋_GB2312" w:cs="仿宋_GB2312"/>
          <w:b/>
          <w:bCs/>
          <w:sz w:val="28"/>
          <w:szCs w:val="28"/>
          <w:u w:val="single"/>
        </w:rPr>
        <w:t>自2021年1月1日起施行。</w:t>
      </w:r>
    </w:p>
    <w:sectPr>
      <w:footerReference r:id="rId3"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94F2C"/>
    <w:rsid w:val="2C206E67"/>
    <w:rsid w:val="49394F2C"/>
    <w:rsid w:val="4A63723C"/>
    <w:rsid w:val="6C553EB7"/>
    <w:rsid w:val="75FA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2021-01-18T10:00:00Z</dcterms:created>
  <dc:creator>大大</dc:creator>
  <cp:lastModifiedBy>大大</cp:lastModifiedBy>
  <cp:lastPrinted>2021-01-18T10:07:00Z</cp:lastPrinted>
  <dcterms:modified xsi:type="dcterms:W3CDTF">2021-01-19T06:08:45Z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