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r>
        <w:rPr>
          <w:b w:val="0"/>
          <w:i w:val="0"/>
          <w:color w:val="auto"/>
          <w:sz w:val="36"/>
          <w:szCs w:val="36"/>
          <w:u w:val="single"/>
        </w:rPr>
        <w:t>QZTCJWC202</w:t>
      </w:r>
      <w:r>
        <w:rPr>
          <w:rFonts w:hint="eastAsia"/>
          <w:b w:val="0"/>
          <w:i w:val="0"/>
          <w:color w:val="auto"/>
          <w:sz w:val="36"/>
          <w:szCs w:val="36"/>
          <w:u w:val="single"/>
          <w:lang w:val="en-US" w:eastAsia="zh-CN"/>
        </w:rPr>
        <w:t>5</w:t>
      </w:r>
      <w:r>
        <w:rPr>
          <w:b w:val="0"/>
          <w:i w:val="0"/>
          <w:color w:val="auto"/>
          <w:sz w:val="36"/>
          <w:szCs w:val="36"/>
          <w:u w:val="single"/>
        </w:rPr>
        <w:t>00</w:t>
      </w:r>
      <w:r>
        <w:rPr>
          <w:rFonts w:hint="eastAsia"/>
          <w:b w:val="0"/>
          <w:i w:val="0"/>
          <w:color w:val="auto"/>
          <w:sz w:val="36"/>
          <w:szCs w:val="36"/>
          <w:u w:val="single"/>
          <w:lang w:val="en-US" w:eastAsia="zh-CN"/>
        </w:rPr>
        <w:t>4</w:t>
      </w:r>
      <w:r>
        <w:rPr>
          <w:rFonts w:hint="eastAsia"/>
          <w:b w:val="0"/>
          <w:i w:val="0"/>
          <w:color w:val="auto"/>
          <w:sz w:val="24"/>
          <w:u w:val="single"/>
          <w:lang w:val="en-US" w:eastAsia="zh-CN"/>
        </w:rPr>
        <w:t xml:space="preserve">    </w:t>
      </w:r>
      <w:r>
        <w:rPr>
          <w:rFonts w:hint="eastAsia" w:ascii="宋体" w:hAnsi="宋体" w:cs="Arial"/>
          <w:b/>
          <w:color w:val="auto"/>
          <w:sz w:val="36"/>
          <w:szCs w:val="36"/>
          <w:highlight w:val="none"/>
          <w:u w:val="single"/>
          <w:lang w:val="en-US" w:eastAsia="zh-CN"/>
        </w:rPr>
        <w:t xml:space="preserve">        </w:t>
      </w:r>
      <w:r>
        <w:rPr>
          <w:rFonts w:hint="eastAsia" w:ascii="宋体" w:hAnsi="宋体" w:cs="Arial"/>
          <w:b/>
          <w:color w:val="FF0000"/>
          <w:sz w:val="36"/>
          <w:szCs w:val="36"/>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Times New Roman" w:hAnsi="Times New Roman" w:eastAsia="宋体" w:cs="Times New Roman"/>
          <w:b w:val="0"/>
          <w:i w:val="0"/>
          <w:color w:val="auto"/>
          <w:sz w:val="36"/>
          <w:szCs w:val="36"/>
          <w:u w:val="single"/>
        </w:rPr>
        <w:t>线上听评课前端音视频采集设备</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教务处</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3 </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tabs>
              <w:tab w:val="right" w:leader="dot" w:pos="9525"/>
              <w:tab w:val="clear" w:pos="9515"/>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_Toc12853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 xml:space="preserve">第一部分    </w:t>
          </w:r>
          <w:r>
            <w:rPr>
              <w:rFonts w:hint="eastAsia" w:ascii="宋体" w:hAnsi="宋体" w:eastAsia="宋体"/>
              <w:szCs w:val="36"/>
              <w:highlight w:val="none"/>
              <w:lang w:eastAsia="zh-CN"/>
            </w:rPr>
            <w:t>询</w:t>
          </w:r>
          <w:r>
            <w:rPr>
              <w:rFonts w:hint="eastAsia" w:ascii="宋体" w:hAnsi="宋体" w:eastAsia="宋体"/>
              <w:szCs w:val="36"/>
              <w:highlight w:val="none"/>
            </w:rPr>
            <w:t>价邀请</w:t>
          </w:r>
          <w:r>
            <w:tab/>
          </w:r>
          <w:r>
            <w:fldChar w:fldCharType="begin"/>
          </w:r>
          <w:r>
            <w:instrText xml:space="preserve"> PAGEREF _Toc12853 \h </w:instrText>
          </w:r>
          <w:r>
            <w:fldChar w:fldCharType="separate"/>
          </w:r>
          <w:r>
            <w:t>2</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_Toc8087 </w:instrText>
          </w:r>
          <w:r>
            <w:rPr>
              <w:rFonts w:hint="eastAsia" w:ascii="宋体" w:hAnsi="宋体" w:eastAsia="宋体" w:cs="宋体"/>
              <w:szCs w:val="24"/>
              <w:highlight w:val="none"/>
            </w:rPr>
            <w:fldChar w:fldCharType="separate"/>
          </w:r>
          <w:r>
            <w:rPr>
              <w:rFonts w:hint="eastAsia" w:ascii="宋体" w:hAnsi="宋体" w:eastAsia="宋体" w:cs="Times New Roman"/>
              <w:kern w:val="2"/>
              <w:szCs w:val="24"/>
              <w:highlight w:val="none"/>
              <w:lang w:val="en-US" w:eastAsia="zh-CN" w:bidi="ar-SA"/>
            </w:rPr>
            <w:t>采购需求</w:t>
          </w:r>
          <w:r>
            <w:rPr>
              <w:rFonts w:hint="eastAsia" w:ascii="宋体" w:hAnsi="宋体" w:cs="Times New Roman"/>
              <w:kern w:val="2"/>
              <w:szCs w:val="24"/>
              <w:highlight w:val="none"/>
              <w:lang w:val="en-US" w:eastAsia="zh-CN" w:bidi="ar-SA"/>
            </w:rPr>
            <w:t>：</w:t>
          </w:r>
          <w:r>
            <w:tab/>
          </w:r>
          <w:r>
            <w:fldChar w:fldCharType="begin"/>
          </w:r>
          <w:r>
            <w:instrText xml:space="preserve"> PAGEREF _Toc8087 \h </w:instrText>
          </w:r>
          <w:r>
            <w:fldChar w:fldCharType="separate"/>
          </w:r>
          <w:r>
            <w:t>2</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_Toc26686 </w:instrText>
          </w:r>
          <w:r>
            <w:rPr>
              <w:rFonts w:hint="eastAsia" w:ascii="宋体" w:hAnsi="宋体" w:eastAsia="宋体" w:cs="宋体"/>
              <w:szCs w:val="24"/>
              <w:highlight w:val="none"/>
            </w:rPr>
            <w:fldChar w:fldCharType="separate"/>
          </w:r>
          <w:r>
            <w:rPr>
              <w:rFonts w:hint="eastAsia" w:ascii="宋体" w:hAnsi="宋体"/>
              <w:szCs w:val="36"/>
              <w:highlight w:val="none"/>
              <w:lang w:eastAsia="zh-CN"/>
            </w:rPr>
            <w:t>第二部分</w:t>
          </w:r>
          <w:r>
            <w:rPr>
              <w:rFonts w:hint="eastAsia" w:ascii="宋体" w:hAnsi="宋体"/>
              <w:szCs w:val="36"/>
              <w:highlight w:val="none"/>
              <w:lang w:val="en-US" w:eastAsia="zh-CN"/>
            </w:rPr>
            <w:t xml:space="preserve">  </w:t>
          </w:r>
          <w:r>
            <w:rPr>
              <w:rFonts w:hint="eastAsia" w:ascii="宋体" w:hAnsi="宋体"/>
              <w:szCs w:val="36"/>
              <w:highlight w:val="none"/>
            </w:rPr>
            <w:t>报价供应商须知</w:t>
          </w:r>
          <w:r>
            <w:tab/>
          </w:r>
          <w:r>
            <w:fldChar w:fldCharType="begin"/>
          </w:r>
          <w:r>
            <w:instrText xml:space="preserve"> PAGEREF _Toc26686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_Toc7059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第</w:t>
          </w:r>
          <w:r>
            <w:rPr>
              <w:rFonts w:hint="eastAsia" w:ascii="宋体" w:hAnsi="宋体" w:eastAsia="宋体"/>
              <w:szCs w:val="36"/>
              <w:highlight w:val="none"/>
              <w:lang w:eastAsia="zh-CN"/>
            </w:rPr>
            <w:t>三</w:t>
          </w:r>
          <w:r>
            <w:rPr>
              <w:rFonts w:hint="eastAsia" w:ascii="宋体" w:hAnsi="宋体" w:eastAsia="宋体"/>
              <w:szCs w:val="36"/>
              <w:highlight w:val="none"/>
            </w:rPr>
            <w:t xml:space="preserve">部分    </w:t>
          </w:r>
          <w:r>
            <w:rPr>
              <w:rFonts w:hint="eastAsia" w:ascii="宋体" w:hAnsi="宋体" w:eastAsia="宋体"/>
              <w:szCs w:val="36"/>
              <w:highlight w:val="none"/>
              <w:lang w:eastAsia="zh-CN"/>
            </w:rPr>
            <w:t>询价内容</w:t>
          </w:r>
          <w:r>
            <w:rPr>
              <w:rFonts w:hint="eastAsia" w:ascii="宋体" w:hAnsi="宋体" w:eastAsia="宋体"/>
              <w:szCs w:val="36"/>
              <w:highlight w:val="none"/>
            </w:rPr>
            <w:t>及要求</w:t>
          </w:r>
          <w:r>
            <w:tab/>
          </w:r>
          <w:r>
            <w:fldChar w:fldCharType="begin"/>
          </w:r>
          <w:r>
            <w:instrText xml:space="preserve"> PAGEREF _Toc7059 \h </w:instrText>
          </w:r>
          <w:r>
            <w:fldChar w:fldCharType="separate"/>
          </w:r>
          <w:r>
            <w:t>5</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_Toc23202 </w:instrText>
          </w:r>
          <w:r>
            <w:rPr>
              <w:rFonts w:hint="eastAsia" w:ascii="宋体" w:hAnsi="宋体" w:eastAsia="宋体" w:cs="宋体"/>
              <w:szCs w:val="24"/>
              <w:highlight w:val="none"/>
            </w:rPr>
            <w:fldChar w:fldCharType="separate"/>
          </w:r>
          <w:r>
            <w:rPr>
              <w:rFonts w:hint="eastAsia" w:ascii="宋体" w:hAnsi="宋体" w:eastAsia="宋体"/>
              <w:szCs w:val="32"/>
              <w:highlight w:val="none"/>
            </w:rPr>
            <w:t>第</w:t>
          </w:r>
          <w:r>
            <w:rPr>
              <w:rFonts w:hint="eastAsia" w:ascii="宋体" w:hAnsi="宋体" w:eastAsia="宋体"/>
              <w:szCs w:val="32"/>
              <w:highlight w:val="none"/>
              <w:lang w:eastAsia="zh-CN"/>
            </w:rPr>
            <w:t>四</w:t>
          </w:r>
          <w:r>
            <w:rPr>
              <w:rFonts w:hint="eastAsia" w:ascii="宋体" w:hAnsi="宋体" w:eastAsia="宋体"/>
              <w:szCs w:val="32"/>
              <w:highlight w:val="none"/>
            </w:rPr>
            <w:t xml:space="preserve">部分    </w:t>
          </w:r>
          <w:r>
            <w:rPr>
              <w:rFonts w:hint="eastAsia" w:ascii="宋体" w:hAnsi="宋体" w:eastAsia="宋体"/>
              <w:szCs w:val="32"/>
              <w:highlight w:val="none"/>
              <w:lang w:eastAsia="zh-CN"/>
            </w:rPr>
            <w:t>报价</w:t>
          </w:r>
          <w:r>
            <w:rPr>
              <w:rFonts w:hint="eastAsia" w:ascii="宋体" w:hAnsi="宋体" w:eastAsia="宋体"/>
              <w:szCs w:val="32"/>
              <w:highlight w:val="none"/>
            </w:rPr>
            <w:t>文件格式</w:t>
          </w:r>
          <w:r>
            <w:tab/>
          </w:r>
          <w:r>
            <w:fldChar w:fldCharType="begin"/>
          </w:r>
          <w:r>
            <w:instrText xml:space="preserve"> PAGEREF _Toc23202 \h </w:instrText>
          </w:r>
          <w:r>
            <w:fldChar w:fldCharType="separate"/>
          </w:r>
          <w:r>
            <w:t>10</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_Toc20349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 xml:space="preserve">格式1           </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 xml:space="preserve">  报   价  书</w:t>
          </w:r>
          <w:r>
            <w:tab/>
          </w:r>
          <w:r>
            <w:fldChar w:fldCharType="begin"/>
          </w:r>
          <w:r>
            <w:instrText xml:space="preserve"> PAGEREF _Toc20349 \h </w:instrText>
          </w:r>
          <w:r>
            <w:fldChar w:fldCharType="separate"/>
          </w:r>
          <w:r>
            <w:t>11</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_Toc25414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格式2                       报价一览表</w:t>
          </w:r>
          <w:r>
            <w:tab/>
          </w:r>
          <w:r>
            <w:fldChar w:fldCharType="begin"/>
          </w:r>
          <w:r>
            <w:instrText xml:space="preserve"> PAGEREF _Toc25414 \h </w:instrText>
          </w:r>
          <w:r>
            <w:fldChar w:fldCharType="separate"/>
          </w:r>
          <w:r>
            <w:t>12</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_Toc30606 </w:instrText>
          </w:r>
          <w:r>
            <w:rPr>
              <w:rFonts w:hint="eastAsia" w:ascii="宋体" w:hAnsi="宋体" w:eastAsia="宋体" w:cs="宋体"/>
              <w:szCs w:val="24"/>
              <w:highlight w:val="none"/>
            </w:rPr>
            <w:fldChar w:fldCharType="separate"/>
          </w:r>
          <w:r>
            <w:rPr>
              <w:rFonts w:hint="eastAsia" w:hAnsi="宋体"/>
              <w:highlight w:val="none"/>
            </w:rPr>
            <w:t>格式</w:t>
          </w:r>
          <w:r>
            <w:rPr>
              <w:rFonts w:hint="eastAsia" w:hAnsi="宋体"/>
              <w:highlight w:val="none"/>
              <w:lang w:val="en-US" w:eastAsia="zh-CN"/>
            </w:rPr>
            <w:t>3</w:t>
          </w:r>
          <w:r>
            <w:rPr>
              <w:rFonts w:hint="eastAsia" w:hAnsi="宋体"/>
              <w:highlight w:val="none"/>
            </w:rPr>
            <w:t xml:space="preserve">   </w:t>
          </w:r>
          <w:r>
            <w:rPr>
              <w:rFonts w:hint="eastAsia" w:ascii="宋体" w:hAnsi="宋体"/>
              <w:highlight w:val="none"/>
            </w:rPr>
            <w:t xml:space="preserve">                       分项报价明细表</w:t>
          </w:r>
          <w:r>
            <w:tab/>
          </w:r>
          <w:r>
            <w:fldChar w:fldCharType="begin"/>
          </w:r>
          <w:r>
            <w:instrText xml:space="preserve"> PAGEREF _Toc30606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_Toc6079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4</w:t>
          </w:r>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资格声明函</w:t>
          </w:r>
          <w:r>
            <w:tab/>
          </w:r>
          <w:r>
            <w:fldChar w:fldCharType="begin"/>
          </w:r>
          <w:r>
            <w:instrText xml:space="preserve"> PAGEREF _Toc6079 \h </w:instrText>
          </w:r>
          <w:r>
            <w:fldChar w:fldCharType="separate"/>
          </w:r>
          <w:r>
            <w:t>14</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_Toc31809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5</w:t>
          </w:r>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 xml:space="preserve"> 法定代表人授权书(原件)</w:t>
          </w:r>
          <w:r>
            <w:tab/>
          </w:r>
          <w:r>
            <w:fldChar w:fldCharType="begin"/>
          </w:r>
          <w:r>
            <w:instrText xml:space="preserve"> PAGEREF _Toc31809 \h </w:instrText>
          </w:r>
          <w:r>
            <w:fldChar w:fldCharType="separate"/>
          </w:r>
          <w:r>
            <w:t>15</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_Toc10990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6</w:t>
          </w:r>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资格声明函</w:t>
          </w:r>
          <w:r>
            <w:tab/>
          </w:r>
          <w:r>
            <w:fldChar w:fldCharType="begin"/>
          </w:r>
          <w:r>
            <w:instrText xml:space="preserve"> PAGEREF _Toc10990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_Toc18428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7</w:t>
          </w:r>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cs="宋体"/>
              <w:szCs w:val="28"/>
              <w:highlight w:val="none"/>
              <w:lang w:val="en-US" w:eastAsia="zh-CN"/>
            </w:rPr>
            <w:t>售后服务承诺</w:t>
          </w:r>
          <w:r>
            <w:tab/>
          </w:r>
          <w:r>
            <w:fldChar w:fldCharType="begin"/>
          </w:r>
          <w:r>
            <w:instrText xml:space="preserve"> PAGEREF _Toc18428 \h </w:instrText>
          </w:r>
          <w:r>
            <w:fldChar w:fldCharType="separate"/>
          </w:r>
          <w:r>
            <w:t>17</w:t>
          </w:r>
          <w:r>
            <w:fldChar w:fldCharType="end"/>
          </w:r>
          <w:r>
            <w:rPr>
              <w:rFonts w:hint="eastAsia" w:ascii="宋体" w:hAnsi="宋体" w:eastAsia="宋体" w:cs="宋体"/>
              <w:color w:val="auto"/>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134733479"/>
      <w:bookmarkStart w:id="1" w:name="_Toc10914"/>
      <w:bookmarkStart w:id="2" w:name="_Toc26208"/>
      <w:bookmarkStart w:id="3" w:name="_Toc9763"/>
      <w:bookmarkStart w:id="4" w:name="_Toc1285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622007"/>
      <w:bookmarkStart w:id="6" w:name="_Toc108257116"/>
      <w:bookmarkStart w:id="7" w:name="_Toc105389203"/>
      <w:bookmarkStart w:id="8" w:name="_Toc3785675"/>
      <w:bookmarkStart w:id="9" w:name="_Toc36123671"/>
      <w:bookmarkStart w:id="10" w:name="_Toc35222536"/>
      <w:bookmarkStart w:id="11" w:name="_Toc60130052"/>
      <w:bookmarkStart w:id="12" w:name="_Toc53335577"/>
      <w:bookmarkStart w:id="13" w:name="_Toc34745149"/>
      <w:bookmarkStart w:id="14" w:name="_Toc108257590"/>
      <w:bookmarkStart w:id="15" w:name="_Toc54513051"/>
      <w:bookmarkStart w:id="16" w:name="_Toc33775520"/>
      <w:bookmarkStart w:id="17" w:name="_Toc108257397"/>
      <w:bookmarkStart w:id="18" w:name="_Toc35107772"/>
      <w:bookmarkStart w:id="19" w:name="_Toc35941127"/>
      <w:bookmarkStart w:id="20" w:name="_Toc3785637"/>
      <w:bookmarkStart w:id="21" w:name="_Toc98672988"/>
      <w:bookmarkStart w:id="22" w:name="_Toc35071897"/>
      <w:bookmarkStart w:id="23" w:name="_Toc108260365"/>
      <w:bookmarkStart w:id="24" w:name="_Toc93397582"/>
      <w:bookmarkStart w:id="25" w:name="_Toc40761347"/>
      <w:bookmarkStart w:id="26" w:name="_Toc98731630"/>
      <w:bookmarkStart w:id="27" w:name="_Toc35599967"/>
      <w:bookmarkStart w:id="28" w:name="_Toc425276503"/>
      <w:bookmarkStart w:id="29" w:name="_Toc87857945"/>
      <w:bookmarkStart w:id="30" w:name="_Toc34789935"/>
      <w:bookmarkStart w:id="31" w:name="_Toc33953164"/>
      <w:bookmarkStart w:id="32" w:name="_Toc93397984"/>
      <w:bookmarkStart w:id="33" w:name="_Toc35068743"/>
      <w:bookmarkStart w:id="34" w:name="_Toc3785461"/>
      <w:bookmarkStart w:id="35" w:name="_Toc35742634"/>
      <w:bookmarkStart w:id="36" w:name="_Toc34703823"/>
      <w:bookmarkStart w:id="37" w:name="_Toc53570175"/>
      <w:bookmarkStart w:id="38" w:name="_Toc108257466"/>
      <w:bookmarkStart w:id="39" w:name="_Toc34664278"/>
      <w:bookmarkStart w:id="40" w:name="_Toc36146204"/>
      <w:bookmarkStart w:id="41" w:name="_Toc3785513"/>
      <w:r>
        <w:rPr>
          <w:rFonts w:hint="eastAsia" w:ascii="宋体" w:hAnsi="宋体"/>
          <w:i w:val="0"/>
          <w:iCs w:val="0"/>
          <w:color w:val="auto"/>
          <w:sz w:val="24"/>
          <w:szCs w:val="24"/>
          <w:highlight w:val="none"/>
          <w:u w:val="single"/>
          <w:lang w:val="en-US" w:eastAsia="zh-CN"/>
        </w:rPr>
        <w:t xml:space="preserve"> 泉州师范学院 教务处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QZTCJWC2025004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bookmarkStart w:id="42" w:name="OLE_LINK2"/>
      <w:r>
        <w:rPr>
          <w:rFonts w:hint="eastAsia" w:ascii="宋体" w:hAnsi="宋体" w:eastAsia="宋体" w:cs="宋体"/>
          <w:color w:val="auto"/>
          <w:sz w:val="24"/>
          <w:u w:val="single"/>
        </w:rPr>
        <w:t>线上听评课前端音视频采集设备</w:t>
      </w:r>
      <w:bookmarkEnd w:id="42"/>
      <w:r>
        <w:rPr>
          <w:rFonts w:hint="eastAsia" w:ascii="宋体" w:hAnsi="宋体"/>
          <w:b w:val="0"/>
          <w:bCs/>
          <w:color w:val="auto"/>
          <w:sz w:val="24"/>
          <w:szCs w:val="24"/>
          <w:highlight w:val="none"/>
          <w:u w:val="single"/>
          <w:lang w:val="en-US" w:eastAsia="zh-CN"/>
        </w:rPr>
        <w:t xml:space="preserve">            </w:t>
      </w:r>
    </w:p>
    <w:p>
      <w:pPr>
        <w:pStyle w:val="23"/>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¥69912.00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3" w:name="_Toc26626"/>
      <w:bookmarkStart w:id="44" w:name="_Toc491700004"/>
      <w:bookmarkStart w:id="45" w:name="_Toc8087"/>
      <w:r>
        <w:rPr>
          <w:rFonts w:hint="eastAsia" w:ascii="宋体" w:hAnsi="宋体" w:eastAsia="宋体" w:cs="Times New Roman"/>
          <w:color w:val="auto"/>
          <w:kern w:val="2"/>
          <w:sz w:val="24"/>
          <w:szCs w:val="24"/>
          <w:highlight w:val="none"/>
          <w:lang w:val="en-US" w:eastAsia="zh-CN" w:bidi="ar-SA"/>
        </w:rPr>
        <w:t>采购需求</w:t>
      </w:r>
      <w:bookmarkEnd w:id="43"/>
      <w:bookmarkEnd w:id="44"/>
      <w:r>
        <w:rPr>
          <w:rFonts w:hint="eastAsia" w:ascii="宋体" w:hAnsi="宋体" w:cs="Times New Roman"/>
          <w:color w:val="auto"/>
          <w:kern w:val="2"/>
          <w:sz w:val="24"/>
          <w:szCs w:val="24"/>
          <w:highlight w:val="none"/>
          <w:lang w:val="en-US" w:eastAsia="zh-CN" w:bidi="ar-SA"/>
        </w:rPr>
        <w:t>：</w:t>
      </w:r>
      <w:bookmarkEnd w:id="45"/>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bookmarkStart w:id="46" w:name="OLE_LINK1"/>
            <w:r>
              <w:rPr>
                <w:rFonts w:hint="eastAsia"/>
              </w:rPr>
              <w:t>线上听评课前端音视频采集设备</w:t>
            </w:r>
            <w:bookmarkEnd w:id="46"/>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9套</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sz w:val="24"/>
                <w:szCs w:val="24"/>
                <w:lang w:val="en-US" w:eastAsia="zh-CN"/>
              </w:rPr>
              <w:t>69912</w:t>
            </w:r>
            <w:r>
              <w:rPr>
                <w:rFonts w:hint="eastAsia" w:ascii="宋体" w:hAnsi="宋体"/>
                <w:color w:val="auto"/>
                <w:highlight w:val="none"/>
                <w:lang w:val="en-US" w:eastAsia="zh-CN"/>
              </w:rPr>
              <w:t>.00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4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8:30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4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8:30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荣茂综合楼204</w:t>
      </w:r>
      <w:r>
        <w:rPr>
          <w:rFonts w:hint="eastAsia" w:ascii="宋体" w:hAnsi="宋体"/>
          <w:i w:val="0"/>
          <w:iCs w:val="0"/>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胡老师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059522669252        </w:t>
      </w:r>
      <w:r>
        <w:rPr>
          <w:rFonts w:hint="eastAsia" w:ascii="宋体" w:hAnsi="宋体" w:cs="宋体"/>
          <w:color w:val="auto"/>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7" w:name="_Toc4126"/>
      <w:bookmarkStart w:id="48" w:name="_Toc2668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7"/>
      <w:bookmarkEnd w:id="48"/>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采购人：泉州师范学院教务处</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9" w:name="_Toc12454"/>
      <w:bookmarkStart w:id="50" w:name="_Toc4338"/>
    </w:p>
    <w:p>
      <w:pPr>
        <w:rPr>
          <w:rFonts w:hint="eastAsia"/>
          <w:lang w:val="en-US" w:eastAsia="zh-CN"/>
        </w:rPr>
      </w:pPr>
    </w:p>
    <w:bookmarkEnd w:id="49"/>
    <w:bookmarkEnd w:id="50"/>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1" w:name="_Toc1931"/>
      <w:bookmarkStart w:id="52" w:name="_Toc34"/>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bookmarkStart w:id="53" w:name="_Toc7059"/>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bookmarkEnd w:id="53"/>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pPr>
        <w:pStyle w:val="23"/>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u w:val="none"/>
          <w:lang w:val="en-US" w:eastAsia="zh-CN"/>
        </w:rPr>
      </w:pPr>
      <w:bookmarkStart w:id="54" w:name="OLE_LINK3"/>
      <w:r>
        <w:rPr>
          <w:rFonts w:hint="eastAsia" w:ascii="宋体" w:hAnsi="宋体" w:eastAsia="宋体" w:cs="宋体"/>
          <w:color w:val="auto"/>
          <w:sz w:val="24"/>
          <w:u w:val="none"/>
        </w:rPr>
        <w:t>线上听评课前端音视频采集设备</w:t>
      </w:r>
      <w:bookmarkEnd w:id="54"/>
      <w:r>
        <w:rPr>
          <w:rFonts w:hint="eastAsia" w:ascii="宋体" w:hAnsi="宋体" w:eastAsia="宋体" w:cs="宋体"/>
          <w:color w:val="auto"/>
          <w:sz w:val="24"/>
          <w:u w:val="none"/>
          <w:lang w:val="en-US" w:eastAsia="zh-CN"/>
        </w:rPr>
        <w:t>应具备高稳定的音视</w:t>
      </w:r>
      <w:bookmarkStart w:id="107" w:name="_GoBack"/>
      <w:bookmarkEnd w:id="107"/>
      <w:r>
        <w:rPr>
          <w:rFonts w:hint="eastAsia" w:ascii="宋体" w:hAnsi="宋体" w:eastAsia="宋体" w:cs="宋体"/>
          <w:color w:val="auto"/>
          <w:sz w:val="24"/>
          <w:u w:val="none"/>
          <w:lang w:val="en-US" w:eastAsia="zh-CN"/>
        </w:rPr>
        <w:t>频传输能力，确保在复杂环境下（如存在电磁干扰、高频驱动光源等）仍能正常工作，音视频信号无明显中断、丢包或失真现象；与学校多媒体教室应用场景适配，能够无缝接入学校现有的在线听评课系统；</w:t>
      </w:r>
      <w:r>
        <w:rPr>
          <w:rFonts w:hint="eastAsia" w:ascii="宋体" w:hAnsi="宋体" w:eastAsia="宋体" w:cs="宋体"/>
          <w:color w:val="auto"/>
          <w:sz w:val="24"/>
          <w:u w:val="none"/>
          <w:lang w:val="en-US" w:eastAsia="zh-CN"/>
        </w:rPr>
        <w:t>支持多声道音频采集，能够同时采集教师、学生以及多媒体设备发出的声音；</w:t>
      </w:r>
      <w:r>
        <w:rPr>
          <w:rFonts w:hint="eastAsia" w:ascii="宋体" w:hAnsi="宋体" w:eastAsia="宋体" w:cs="宋体"/>
          <w:color w:val="auto"/>
          <w:sz w:val="24"/>
          <w:u w:val="none"/>
          <w:lang w:val="en-US" w:eastAsia="zh-CN"/>
        </w:rPr>
        <w:t>提供多种安装方式，如吸顶式、壁挂式等，方便根据教室布局进行安装；支持常见的音频编码格式，如AAC；具备</w:t>
      </w:r>
      <w:r>
        <w:rPr>
          <w:rFonts w:hint="eastAsia" w:ascii="宋体" w:hAnsi="宋体" w:eastAsia="宋体" w:cs="宋体"/>
          <w:color w:val="auto"/>
          <w:sz w:val="24"/>
          <w:u w:val="none"/>
          <w:lang w:val="en-US" w:eastAsia="zh-CN"/>
        </w:rPr>
        <w:t>回声消除功能，能够有效去除音频信号中的回声，特别是在教室空间较大或有反射墙面的情况下，确保音频信号纯净，提高听评课的舒适度；支持全向拾音功能，音频采集设备应能够均匀地从各个方向拾取声音，避免因声音来源方向不同而导致拾音效果差异过大，同时设备应具备一定的抗干扰能力，能够有效抑制环境噪音；每间教室至少配备两根拾音设备，确保在教室范围内（一般为10米×12米）的声音都能被有效拾取。</w:t>
      </w:r>
    </w:p>
    <w:p>
      <w:pPr>
        <w:pStyle w:val="23"/>
        <w:keepNext w:val="0"/>
        <w:keepLines w:val="0"/>
        <w:pageBreakBefore w:val="0"/>
        <w:widowControl w:val="0"/>
        <w:kinsoku/>
        <w:wordWrap/>
        <w:overflowPunct/>
        <w:topLinePunct w:val="0"/>
        <w:autoSpaceDE w:val="0"/>
        <w:autoSpaceDN w:val="0"/>
        <w:bidi w:val="0"/>
        <w:adjustRightInd w:val="0"/>
        <w:snapToGrid/>
        <w:spacing w:after="157" w:afterLines="50"/>
        <w:ind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rPr>
        <w:t>线上听评课前端音视频采集设备</w:t>
      </w:r>
      <w:r>
        <w:rPr>
          <w:rFonts w:hint="eastAsia" w:ascii="宋体" w:hAnsi="宋体" w:eastAsia="宋体" w:cs="宋体"/>
          <w:color w:val="auto"/>
          <w:sz w:val="24"/>
          <w:u w:val="none"/>
          <w:lang w:val="en-US" w:eastAsia="zh-CN"/>
        </w:rPr>
        <w:t>详细技术参数如下：</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8"/>
        <w:gridCol w:w="1321"/>
        <w:gridCol w:w="7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6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产品名称</w:t>
            </w:r>
          </w:p>
        </w:tc>
        <w:tc>
          <w:tcPr>
            <w:tcW w:w="39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功能参数描述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9"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78"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szCs w:val="21"/>
                <w:lang w:val="en-US" w:eastAsia="zh-CN"/>
              </w:rPr>
              <w:t>线上听评课前端音视频采集设备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9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视频采集设备技术参数：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1.支持USB音视频信号输出，可以同时支持UVC和UAC协议，通过主机TypeC接口可以实现图像和声音同步输出。（需提供具有CNAS及CMA标识的国家权威检测机构出具的检测报告复印件）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2.全景镜头水平视场角≥40°，特写镜头水平视场角≥20°。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3.接口RJ45≥1路，Line in接口≥1路。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4.全景摄像头拍摄有效像素≥400万，特写摄像头拍摄有效像素≥800万。（需提供具有CNAS及CMA标识的国家权威检测机构出具的检测报告复印件）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5.USB输出最大支持3840*2160@30fps输出。（需提供具有CNAS及CMA标识的国家权威检测机构出具的检测报告复印件）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6.内置图像识别跟踪算法，搭配隐藏式云台，保证清晰度的同时，也减小对课堂的干扰。（需提供具有CNAS及CMA标识的国家权威检测机构出具的检测报告复印件）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7.摄像机接口支持RJ45接口≥1路，Type-C接口≥1路，Line in接口≥1路。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 支持POE有线网络供电，只需要1路网线，即可实现供电及信号传输，支持同时输出特写和全景等多路画面。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 主码流分辨率：3840x2160, 1920x1080, 1280x720, 1024x576, 720x480, 640x360, 480x272, 320x240, 320x180。（需提供具有CNAS及CMA标识的国家权威检测机构出具的检测报告复印件）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10.辅码流分辨率：2880x1620, 1920x1080, 1280x720, 1024x576, 960x540, 640x480, 640x360, 320x240, 320x180。（需提供具有CNAS及CMA标识的国家权威检测机构出具的检测报告复印件）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11.整机功耗≤12W；净重≤0.6KG。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12.图像支持垂直翻转、水平翻转，默认不开启。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13.支持RTMP推流。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14.支持跟随模式、双镜模式。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无需单独安装定位跟踪主机及其他任何辅助拍摄设备，即可实现跟踪定位控制功能。（需提供具有CNAS及CMA标识的国家权威检测机构出具的检测报告复印件）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系统应采用智能图像识别算法，高清摄像机同时输出2路场景画面并分析计算，实现1台摄像机的2景位拍摄，通过导播跟踪系统，实现所有画面的自动导播切换：（需提供具有CNAS及CMA标识的国家权威检测机构出具的检测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 当教师在讲台区域站立授课时，自动切换为教师特写，当教师在讲台区域进行走动时，自动切换到教师全景；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 当教师切换多媒体授课时，自动切换为多媒体特写画面。</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音频采集设备技术参数：</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1.麦克风内置≥8个传感器单元。（需提供具有CNAS及CMA标识的国家权威检测机构出具的检测报告复印件）</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2.支持≥2个音频接口，麦克风支持数字音频传输，支持盲插。（需提供具有CNAS及CMA标识的国家权威检测机构出具的检测报告复印件）</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default" w:ascii="宋体" w:hAnsi="宋体" w:eastAsia="宋体" w:cs="宋体"/>
                <w:i w:val="0"/>
                <w:iCs w:val="0"/>
                <w:color w:val="000000"/>
                <w:kern w:val="0"/>
                <w:sz w:val="20"/>
                <w:szCs w:val="20"/>
                <w:u w:val="none"/>
                <w:lang w:val="en-US" w:eastAsia="zh-CN" w:bidi="ar"/>
              </w:rPr>
              <w:t>.支持全频带全双工自适应回声消除算法。</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r>
              <w:rPr>
                <w:rFonts w:hint="default" w:ascii="宋体" w:hAnsi="宋体" w:eastAsia="宋体" w:cs="宋体"/>
                <w:i w:val="0"/>
                <w:iCs w:val="0"/>
                <w:color w:val="000000"/>
                <w:kern w:val="0"/>
                <w:sz w:val="20"/>
                <w:szCs w:val="20"/>
                <w:u w:val="none"/>
                <w:lang w:val="en-US" w:eastAsia="zh-CN" w:bidi="ar"/>
              </w:rPr>
              <w:t>.支持全频自适应AI降噪技术，降噪电平≥24dB。</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r>
              <w:rPr>
                <w:rFonts w:hint="default" w:ascii="宋体" w:hAnsi="宋体" w:eastAsia="宋体" w:cs="宋体"/>
                <w:i w:val="0"/>
                <w:iCs w:val="0"/>
                <w:color w:val="000000"/>
                <w:kern w:val="0"/>
                <w:sz w:val="20"/>
                <w:szCs w:val="20"/>
                <w:u w:val="none"/>
                <w:lang w:val="en-US" w:eastAsia="zh-CN" w:bidi="ar"/>
              </w:rPr>
              <w:t>.支持自动增益控制。</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r>
              <w:rPr>
                <w:rFonts w:hint="default" w:ascii="宋体" w:hAnsi="宋体" w:eastAsia="宋体" w:cs="宋体"/>
                <w:i w:val="0"/>
                <w:iCs w:val="0"/>
                <w:color w:val="000000"/>
                <w:kern w:val="0"/>
                <w:sz w:val="20"/>
                <w:szCs w:val="20"/>
                <w:u w:val="none"/>
                <w:lang w:val="en-US" w:eastAsia="zh-CN" w:bidi="ar"/>
              </w:rPr>
              <w:t>.支持啸叫抑制。</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r>
              <w:rPr>
                <w:rFonts w:hint="default" w:ascii="宋体" w:hAnsi="宋体" w:eastAsia="宋体" w:cs="宋体"/>
                <w:i w:val="0"/>
                <w:iCs w:val="0"/>
                <w:color w:val="000000"/>
                <w:kern w:val="0"/>
                <w:sz w:val="20"/>
                <w:szCs w:val="20"/>
                <w:u w:val="none"/>
                <w:lang w:val="en-US" w:eastAsia="zh-CN" w:bidi="ar"/>
              </w:rPr>
              <w:t>.支持智能混音，可智能选择最佳麦克风采集音频。</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r>
              <w:rPr>
                <w:rFonts w:hint="default" w:ascii="宋体" w:hAnsi="宋体" w:eastAsia="宋体" w:cs="宋体"/>
                <w:i w:val="0"/>
                <w:iCs w:val="0"/>
                <w:color w:val="000000"/>
                <w:kern w:val="0"/>
                <w:sz w:val="20"/>
                <w:szCs w:val="20"/>
                <w:u w:val="none"/>
                <w:lang w:val="en-US" w:eastAsia="zh-CN" w:bidi="ar"/>
              </w:rPr>
              <w:t>.支持多通道音频矩阵，可根据场景需求进行相应设置。</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r>
              <w:rPr>
                <w:rFonts w:hint="default" w:ascii="宋体" w:hAnsi="宋体" w:eastAsia="宋体" w:cs="宋体"/>
                <w:i w:val="0"/>
                <w:iCs w:val="0"/>
                <w:color w:val="000000"/>
                <w:kern w:val="0"/>
                <w:sz w:val="20"/>
                <w:szCs w:val="20"/>
                <w:u w:val="none"/>
                <w:lang w:val="en-US" w:eastAsia="zh-CN" w:bidi="ar"/>
              </w:rPr>
              <w:t>.支持音频参数调节。</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r>
              <w:rPr>
                <w:rFonts w:hint="default" w:ascii="宋体" w:hAnsi="宋体" w:eastAsia="宋体" w:cs="宋体"/>
                <w:i w:val="0"/>
                <w:iCs w:val="0"/>
                <w:color w:val="000000"/>
                <w:kern w:val="0"/>
                <w:sz w:val="20"/>
                <w:szCs w:val="20"/>
                <w:u w:val="none"/>
                <w:lang w:val="en-US" w:eastAsia="zh-CN" w:bidi="ar"/>
              </w:rPr>
              <w:t>.支持波束成形。</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r>
              <w:rPr>
                <w:rFonts w:hint="default" w:ascii="宋体" w:hAnsi="宋体" w:eastAsia="宋体" w:cs="宋体"/>
                <w:i w:val="0"/>
                <w:iCs w:val="0"/>
                <w:color w:val="000000"/>
                <w:kern w:val="0"/>
                <w:sz w:val="20"/>
                <w:szCs w:val="20"/>
                <w:u w:val="none"/>
                <w:lang w:val="en-US" w:eastAsia="zh-CN" w:bidi="ar"/>
              </w:rPr>
              <w:t>.支持远程OTA升级。</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2</w:t>
            </w:r>
            <w:r>
              <w:rPr>
                <w:rFonts w:hint="default" w:ascii="宋体" w:hAnsi="宋体" w:eastAsia="宋体" w:cs="宋体"/>
                <w:i w:val="0"/>
                <w:iCs w:val="0"/>
                <w:color w:val="000000"/>
                <w:kern w:val="0"/>
                <w:sz w:val="20"/>
                <w:szCs w:val="20"/>
                <w:u w:val="none"/>
                <w:lang w:val="en-US" w:eastAsia="zh-CN" w:bidi="ar"/>
              </w:rPr>
              <w:t>.支持连接录播主机作为录播音频输入设备使用，也可连接Windows系统，并为其提供音频输入。</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13.为保证系统兼容性，音频采集设备需与视频采集设备统一品牌。</w:t>
            </w:r>
          </w:p>
        </w:tc>
      </w:tr>
    </w:tbl>
    <w:p>
      <w:pPr>
        <w:pStyle w:val="23"/>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default" w:ascii="宋体" w:hAnsi="宋体" w:eastAsia="宋体" w:cs="宋体"/>
          <w:color w:val="auto"/>
          <w:sz w:val="24"/>
          <w:u w:val="none"/>
          <w:lang w:val="en-US" w:eastAsia="zh-CN"/>
        </w:rPr>
      </w:pPr>
    </w:p>
    <w:p>
      <w:pPr>
        <w:pStyle w:val="23"/>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1.以上技术参数均为基本要求，不允许负偏离，否则视为无效投标。</w:t>
      </w:r>
    </w:p>
    <w:p>
      <w:pPr>
        <w:pStyle w:val="23"/>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2.询价时投标人需提供样机供采购人现场做集成兼容性测试，否则视为无效投标。</w:t>
      </w:r>
    </w:p>
    <w:p>
      <w:pPr>
        <w:pStyle w:val="23"/>
        <w:rPr>
          <w:rFonts w:hint="default" w:ascii="Times New Roman" w:hAnsi="宋体" w:eastAsia="宋体" w:cs="Times New Roman"/>
          <w:color w:val="auto"/>
          <w:kern w:val="2"/>
          <w:sz w:val="24"/>
          <w:szCs w:val="24"/>
          <w:lang w:val="en-US" w:eastAsia="zh-CN" w:bidi="ar-SA"/>
        </w:rPr>
      </w:pPr>
    </w:p>
    <w:p>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auto"/>
          <w:sz w:val="24"/>
          <w:lang w:val="en-US" w:eastAsia="zh-CN"/>
        </w:rPr>
      </w:pPr>
      <w:bookmarkStart w:id="55" w:name="_Toc358109805"/>
      <w:bookmarkStart w:id="56" w:name="_Toc394319916"/>
      <w:bookmarkStart w:id="57" w:name="_Toc57451666"/>
      <w:bookmarkStart w:id="58" w:name="_Toc425276504"/>
      <w:bookmarkStart w:id="59" w:name="_Toc478753855"/>
      <w:bookmarkStart w:id="60" w:name="_Toc416379639"/>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5"/>
    <w:bookmarkEnd w:id="56"/>
    <w:p>
      <w:pPr>
        <w:spacing w:line="440" w:lineRule="exact"/>
        <w:ind w:firstLine="480" w:firstLineChars="200"/>
        <w:rPr>
          <w:rFonts w:hint="eastAsia" w:hAnsi="宋体" w:eastAsia="宋体"/>
          <w:color w:val="auto"/>
          <w:sz w:val="24"/>
          <w:lang w:val="en-US" w:eastAsia="zh-CN"/>
        </w:rPr>
      </w:pPr>
      <w:bookmarkStart w:id="61" w:name="_Toc430269287"/>
      <w:bookmarkStart w:id="62" w:name="_Toc285393068"/>
      <w:bookmarkStart w:id="63" w:name="_Toc491700052"/>
      <w:bookmarkStart w:id="64" w:name="_Toc430269118"/>
      <w:bookmarkStart w:id="65" w:name="_Toc394319918"/>
      <w:bookmarkStart w:id="66" w:name="_Toc358109807"/>
      <w:bookmarkStart w:id="67" w:name="_Toc358109806"/>
      <w:bookmarkStart w:id="68"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61"/>
    <w:bookmarkEnd w:id="62"/>
    <w:bookmarkEnd w:id="63"/>
    <w:bookmarkEnd w:id="64"/>
    <w:bookmarkEnd w:id="65"/>
    <w:bookmarkEnd w:id="66"/>
    <w:p>
      <w:pPr>
        <w:spacing w:line="440" w:lineRule="exact"/>
        <w:ind w:firstLine="480" w:firstLineChars="200"/>
        <w:rPr>
          <w:rFonts w:hint="eastAsia" w:hAnsi="宋体"/>
          <w:b/>
          <w:bCs/>
          <w:color w:val="auto"/>
          <w:sz w:val="24"/>
        </w:rPr>
      </w:pPr>
      <w:bookmarkStart w:id="69"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交付时间：合同签订后 (</w:t>
      </w:r>
      <w:r>
        <w:rPr>
          <w:rFonts w:hint="eastAsia" w:ascii="宋体" w:hAnsi="宋体"/>
          <w:color w:val="auto"/>
          <w:sz w:val="24"/>
          <w:lang w:val="en-US" w:eastAsia="zh-CN"/>
        </w:rPr>
        <w:t>3</w:t>
      </w:r>
      <w:r>
        <w:rPr>
          <w:rFonts w:hint="default" w:ascii="宋体" w:hAnsi="宋体"/>
          <w:color w:val="auto"/>
          <w:sz w:val="24"/>
          <w:lang w:val="en-US" w:eastAsia="zh-CN"/>
        </w:rPr>
        <w:t>) 天内</w:t>
      </w:r>
      <w:r>
        <w:rPr>
          <w:rFonts w:hint="eastAsia" w:ascii="宋体" w:hAnsi="宋体"/>
          <w:color w:val="auto"/>
          <w:sz w:val="24"/>
          <w:lang w:val="en-US" w:eastAsia="zh-CN"/>
        </w:rPr>
        <w:t>安装完成并交付使用</w:t>
      </w:r>
      <w:r>
        <w:rPr>
          <w:rFonts w:hint="default" w:ascii="宋体" w:hAnsi="宋体"/>
          <w:color w:val="auto"/>
          <w:sz w:val="24"/>
          <w:lang w:val="en-US" w:eastAsia="zh-CN"/>
        </w:rPr>
        <w:t>。</w:t>
      </w:r>
    </w:p>
    <w:p>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交付地点：福建省泉州市丰泽区泉州师范学院</w:t>
      </w:r>
      <w:r>
        <w:rPr>
          <w:rFonts w:hint="eastAsia" w:ascii="宋体" w:hAnsi="宋体"/>
          <w:color w:val="auto"/>
          <w:sz w:val="24"/>
          <w:lang w:val="en-US" w:eastAsia="zh-CN"/>
        </w:rPr>
        <w:t>主</w:t>
      </w:r>
      <w:r>
        <w:rPr>
          <w:rFonts w:hint="default" w:ascii="宋体" w:hAnsi="宋体"/>
          <w:color w:val="auto"/>
          <w:sz w:val="24"/>
          <w:lang w:val="en-US" w:eastAsia="zh-CN"/>
        </w:rPr>
        <w:t>校区。</w:t>
      </w: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7"/>
    <w:bookmarkEnd w:id="58"/>
    <w:bookmarkEnd w:id="59"/>
    <w:bookmarkEnd w:id="60"/>
    <w:bookmarkEnd w:id="67"/>
    <w:bookmarkEnd w:id="68"/>
    <w:bookmarkEnd w:id="69"/>
    <w:p>
      <w:pPr>
        <w:spacing w:line="440" w:lineRule="exact"/>
        <w:ind w:firstLine="480" w:firstLineChars="200"/>
        <w:rPr>
          <w:rFonts w:hint="eastAsia" w:ascii="宋体" w:hAnsi="宋体"/>
          <w:b/>
          <w:color w:val="FF0000"/>
          <w:kern w:val="0"/>
          <w:sz w:val="24"/>
          <w:lang w:val="en-US" w:eastAsia="zh-CN"/>
        </w:rPr>
      </w:pPr>
      <w:r>
        <w:rPr>
          <w:rFonts w:hint="eastAsia" w:hAnsi="宋体" w:eastAsia="宋体"/>
          <w:color w:val="auto"/>
          <w:sz w:val="24"/>
          <w:lang w:val="en-US" w:eastAsia="zh-CN"/>
        </w:rPr>
        <w:t>验收合格并收到乙方发票后付清合同全款。</w:t>
      </w:r>
      <w:r>
        <w:rPr>
          <w:rFonts w:hint="eastAsia" w:hAnsi="宋体"/>
          <w:color w:val="auto"/>
          <w:sz w:val="24"/>
          <w:lang w:val="en-US" w:eastAsia="zh-CN"/>
        </w:rPr>
        <w:t>中标供应商</w:t>
      </w:r>
      <w:r>
        <w:rPr>
          <w:rFonts w:hint="eastAsia" w:hAnsi="宋体" w:eastAsia="宋体"/>
          <w:color w:val="auto"/>
          <w:sz w:val="24"/>
          <w:lang w:val="en-US" w:eastAsia="zh-CN"/>
        </w:rPr>
        <w:t>出具的税务发票（100%全额发票）必须是正式合法且甲方当地税务部门能认可，</w:t>
      </w:r>
      <w:r>
        <w:rPr>
          <w:rFonts w:hint="eastAsia" w:hAnsi="宋体"/>
          <w:color w:val="auto"/>
          <w:sz w:val="24"/>
          <w:lang w:val="en-US" w:eastAsia="zh-CN"/>
        </w:rPr>
        <w:t>中标供应商</w:t>
      </w:r>
      <w:r>
        <w:rPr>
          <w:rFonts w:hint="eastAsia" w:hAnsi="宋体" w:eastAsia="宋体"/>
          <w:color w:val="auto"/>
          <w:sz w:val="24"/>
          <w:lang w:val="en-US" w:eastAsia="zh-CN"/>
        </w:rPr>
        <w:t>应保证</w:t>
      </w:r>
      <w:r>
        <w:rPr>
          <w:rFonts w:hint="eastAsia" w:hAnsi="宋体"/>
          <w:color w:val="auto"/>
          <w:sz w:val="24"/>
          <w:lang w:val="en-US" w:eastAsia="zh-CN"/>
        </w:rPr>
        <w:t>采购人</w:t>
      </w:r>
      <w:r>
        <w:rPr>
          <w:rFonts w:hint="eastAsia" w:hAnsi="宋体" w:eastAsia="宋体"/>
          <w:color w:val="auto"/>
          <w:sz w:val="24"/>
          <w:lang w:val="en-US" w:eastAsia="zh-CN"/>
        </w:rPr>
        <w:t>在使用时不受第三方的指控。</w:t>
      </w: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1"/>
    <w:bookmarkEnd w:id="52"/>
    <w:p>
      <w:pPr>
        <w:pStyle w:val="16"/>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70" w:name="_Toc1683"/>
      <w:r>
        <w:rPr>
          <w:rFonts w:hint="eastAsia" w:ascii="宋体" w:hAnsi="宋体" w:eastAsia="宋体"/>
          <w:color w:val="auto"/>
          <w:szCs w:val="32"/>
          <w:highlight w:val="none"/>
        </w:rPr>
        <w:br w:type="page"/>
      </w:r>
      <w:bookmarkStart w:id="71" w:name="_Toc25197"/>
      <w:bookmarkStart w:id="72" w:name="_Toc23202"/>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70"/>
      <w:bookmarkEnd w:id="71"/>
      <w:bookmarkEnd w:id="72"/>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3" w:name="_Toc12112"/>
      <w:bookmarkStart w:id="74" w:name="_Toc14215"/>
      <w:bookmarkStart w:id="75" w:name="_Toc29646"/>
      <w:bookmarkStart w:id="76" w:name="_Toc20349"/>
      <w:bookmarkStart w:id="77" w:name="_Toc1606"/>
      <w:bookmarkStart w:id="78" w:name="_Toc432513145"/>
      <w:bookmarkStart w:id="79" w:name="_Toc373141305"/>
      <w:bookmarkStart w:id="80" w:name="_Toc393727156"/>
      <w:bookmarkStart w:id="81" w:name="_Toc372013039"/>
      <w:bookmarkStart w:id="82"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3"/>
      <w:bookmarkEnd w:id="74"/>
      <w:bookmarkEnd w:id="75"/>
      <w:bookmarkEnd w:id="76"/>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7"/>
      <w:bookmarkEnd w:id="78"/>
      <w:bookmarkEnd w:id="79"/>
      <w:bookmarkEnd w:id="80"/>
      <w:bookmarkEnd w:id="81"/>
      <w:bookmarkEnd w:id="82"/>
      <w:bookmarkStart w:id="83" w:name="_Toc4358"/>
      <w:bookmarkStart w:id="84" w:name="_Toc26916"/>
      <w:bookmarkStart w:id="85" w:name="_Toc20566"/>
      <w:bookmarkStart w:id="86" w:name="_Toc25414"/>
      <w:r>
        <w:rPr>
          <w:rFonts w:hint="eastAsia" w:ascii="宋体" w:hAnsi="宋体" w:eastAsia="宋体" w:cs="宋体"/>
          <w:b/>
          <w:color w:val="auto"/>
          <w:sz w:val="28"/>
          <w:szCs w:val="28"/>
          <w:highlight w:val="none"/>
        </w:rPr>
        <w:t>格式2                       报价一览表</w:t>
      </w:r>
      <w:bookmarkEnd w:id="83"/>
      <w:bookmarkEnd w:id="84"/>
      <w:bookmarkEnd w:id="85"/>
      <w:bookmarkEnd w:id="86"/>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7" w:name="_Toc477899480"/>
    </w:p>
    <w:p>
      <w:pPr>
        <w:spacing w:line="400" w:lineRule="exact"/>
        <w:outlineLvl w:val="0"/>
        <w:rPr>
          <w:rFonts w:hint="eastAsia" w:ascii="宋体" w:hAnsi="宋体"/>
          <w:b/>
          <w:color w:val="auto"/>
          <w:sz w:val="24"/>
          <w:highlight w:val="none"/>
        </w:rPr>
      </w:pPr>
      <w:bookmarkStart w:id="88" w:name="_Toc7138"/>
      <w:bookmarkStart w:id="89" w:name="_Toc3060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7"/>
      <w:bookmarkEnd w:id="88"/>
      <w:bookmarkEnd w:id="89"/>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90" w:name="_Toc102"/>
      <w:bookmarkStart w:id="91" w:name="_Toc24019"/>
      <w:bookmarkStart w:id="92" w:name="_Toc29026"/>
      <w:bookmarkStart w:id="93" w:name="_Toc502907895"/>
      <w:bookmarkStart w:id="94" w:name="_Toc373141312"/>
      <w:bookmarkStart w:id="95" w:name="_Toc145132116"/>
      <w:bookmarkStart w:id="96" w:name="_Toc372013046"/>
      <w:bookmarkStart w:id="97" w:name="_Toc393727163"/>
      <w:bookmarkStart w:id="98" w:name="_Toc23010"/>
      <w:bookmarkStart w:id="99" w:name="_Toc432513149"/>
    </w:p>
    <w:p>
      <w:pPr>
        <w:spacing w:line="440" w:lineRule="exact"/>
        <w:jc w:val="both"/>
        <w:outlineLvl w:val="0"/>
        <w:rPr>
          <w:rFonts w:hint="eastAsia" w:ascii="宋体" w:hAnsi="宋体" w:eastAsia="宋体" w:cs="宋体"/>
          <w:b/>
          <w:color w:val="auto"/>
          <w:sz w:val="28"/>
          <w:szCs w:val="28"/>
          <w:highlight w:val="none"/>
        </w:rPr>
      </w:pPr>
      <w:bookmarkStart w:id="100" w:name="_Toc607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90"/>
      <w:bookmarkEnd w:id="91"/>
      <w:bookmarkEnd w:id="92"/>
      <w:bookmarkEnd w:id="10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3"/>
    <w:bookmarkEnd w:id="94"/>
    <w:bookmarkEnd w:id="95"/>
    <w:bookmarkEnd w:id="96"/>
    <w:bookmarkEnd w:id="97"/>
    <w:bookmarkEnd w:id="98"/>
    <w:bookmarkEnd w:id="99"/>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101" w:name="_Toc4657"/>
      <w:bookmarkStart w:id="102" w:name="_Toc15327"/>
      <w:bookmarkStart w:id="103" w:name="_Toc13141"/>
      <w:bookmarkStart w:id="104" w:name="_Toc318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101"/>
      <w:bookmarkEnd w:id="102"/>
      <w:bookmarkEnd w:id="103"/>
      <w:bookmarkEnd w:id="104"/>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bookmarkStart w:id="105" w:name="_Toc10990"/>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105"/>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bookmarkStart w:id="106" w:name="_Toc18428"/>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售后服务承诺</w:t>
      </w:r>
      <w:bookmarkEnd w:id="106"/>
      <w:r>
        <w:rPr>
          <w:rFonts w:hint="eastAsia" w:ascii="宋体" w:hAnsi="宋体" w:cs="宋体"/>
          <w:b/>
          <w:color w:val="auto"/>
          <w:sz w:val="28"/>
          <w:szCs w:val="28"/>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MWUzMjkxNWVlMzliODI1NzBjMjU2MGQ0MjljY2EifQ=="/>
  </w:docVars>
  <w:rsids>
    <w:rsidRoot w:val="59835B2E"/>
    <w:rsid w:val="0029071C"/>
    <w:rsid w:val="025920CC"/>
    <w:rsid w:val="026779BA"/>
    <w:rsid w:val="034E4A21"/>
    <w:rsid w:val="039753F3"/>
    <w:rsid w:val="083B0126"/>
    <w:rsid w:val="08493DEA"/>
    <w:rsid w:val="098A7CA9"/>
    <w:rsid w:val="0A744197"/>
    <w:rsid w:val="0E2055ED"/>
    <w:rsid w:val="0E8D13D6"/>
    <w:rsid w:val="0F44355D"/>
    <w:rsid w:val="115376E2"/>
    <w:rsid w:val="11A92EC8"/>
    <w:rsid w:val="12D964D6"/>
    <w:rsid w:val="140908A2"/>
    <w:rsid w:val="14C47BC7"/>
    <w:rsid w:val="1537146E"/>
    <w:rsid w:val="16F7028D"/>
    <w:rsid w:val="173A664E"/>
    <w:rsid w:val="174B1B73"/>
    <w:rsid w:val="17C3509D"/>
    <w:rsid w:val="1BCD078D"/>
    <w:rsid w:val="1C4B3D8B"/>
    <w:rsid w:val="1D974856"/>
    <w:rsid w:val="1DD464FF"/>
    <w:rsid w:val="21104677"/>
    <w:rsid w:val="249C183C"/>
    <w:rsid w:val="25A0096A"/>
    <w:rsid w:val="292E6AB2"/>
    <w:rsid w:val="299802D6"/>
    <w:rsid w:val="29AD768A"/>
    <w:rsid w:val="2A8548EF"/>
    <w:rsid w:val="2B2A31B0"/>
    <w:rsid w:val="2C261412"/>
    <w:rsid w:val="2C293467"/>
    <w:rsid w:val="2CEB06B4"/>
    <w:rsid w:val="2F775342"/>
    <w:rsid w:val="30A63D09"/>
    <w:rsid w:val="30EC4E63"/>
    <w:rsid w:val="315076E8"/>
    <w:rsid w:val="32FB2F01"/>
    <w:rsid w:val="33707DAA"/>
    <w:rsid w:val="337E0E7F"/>
    <w:rsid w:val="33C33694"/>
    <w:rsid w:val="34E404B6"/>
    <w:rsid w:val="363D414B"/>
    <w:rsid w:val="3643461A"/>
    <w:rsid w:val="372D1C56"/>
    <w:rsid w:val="38641F41"/>
    <w:rsid w:val="3A5D2658"/>
    <w:rsid w:val="3B1925BB"/>
    <w:rsid w:val="3B6C1D7D"/>
    <w:rsid w:val="3D6737E8"/>
    <w:rsid w:val="3E002010"/>
    <w:rsid w:val="3F2E1764"/>
    <w:rsid w:val="44FA7C3F"/>
    <w:rsid w:val="451F1798"/>
    <w:rsid w:val="45A71B75"/>
    <w:rsid w:val="45C50B81"/>
    <w:rsid w:val="46410F44"/>
    <w:rsid w:val="488F069E"/>
    <w:rsid w:val="4A8113F1"/>
    <w:rsid w:val="4C1307C4"/>
    <w:rsid w:val="4C2E1607"/>
    <w:rsid w:val="4C65575F"/>
    <w:rsid w:val="4C9808FB"/>
    <w:rsid w:val="4E487C6D"/>
    <w:rsid w:val="4F123E7A"/>
    <w:rsid w:val="4FE109E3"/>
    <w:rsid w:val="505C278E"/>
    <w:rsid w:val="511527F6"/>
    <w:rsid w:val="51D718C7"/>
    <w:rsid w:val="52C96DD4"/>
    <w:rsid w:val="55794C66"/>
    <w:rsid w:val="55CD64D1"/>
    <w:rsid w:val="55D751F9"/>
    <w:rsid w:val="574014E1"/>
    <w:rsid w:val="57EE5FBD"/>
    <w:rsid w:val="59835B2E"/>
    <w:rsid w:val="5A874E04"/>
    <w:rsid w:val="5AE34496"/>
    <w:rsid w:val="5CC35640"/>
    <w:rsid w:val="5D654BBF"/>
    <w:rsid w:val="5D7027B5"/>
    <w:rsid w:val="5E0958F1"/>
    <w:rsid w:val="5F487ACD"/>
    <w:rsid w:val="607C050A"/>
    <w:rsid w:val="67746F85"/>
    <w:rsid w:val="677F3E55"/>
    <w:rsid w:val="68735896"/>
    <w:rsid w:val="69690D6B"/>
    <w:rsid w:val="6A745558"/>
    <w:rsid w:val="6A8A787F"/>
    <w:rsid w:val="6B7D3D34"/>
    <w:rsid w:val="6C015CF2"/>
    <w:rsid w:val="6D3F5C0C"/>
    <w:rsid w:val="6E3B0AE0"/>
    <w:rsid w:val="6E9A7D81"/>
    <w:rsid w:val="6EC62779"/>
    <w:rsid w:val="6ECE6718"/>
    <w:rsid w:val="6F996E27"/>
    <w:rsid w:val="718F5027"/>
    <w:rsid w:val="726C6FA6"/>
    <w:rsid w:val="73025D8D"/>
    <w:rsid w:val="731E2BC7"/>
    <w:rsid w:val="7332573C"/>
    <w:rsid w:val="736C78EA"/>
    <w:rsid w:val="73D2014D"/>
    <w:rsid w:val="75FA4AAD"/>
    <w:rsid w:val="77385F6C"/>
    <w:rsid w:val="780B365B"/>
    <w:rsid w:val="78DD47D4"/>
    <w:rsid w:val="797352EE"/>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Date"/>
    <w:basedOn w:val="1"/>
    <w:next w:val="1"/>
    <w:autoRedefine/>
    <w:qFormat/>
    <w:uiPriority w:val="0"/>
    <w:rPr>
      <w:sz w:val="2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autoRedefine/>
    <w:qFormat/>
    <w:uiPriority w:val="0"/>
    <w:rPr>
      <w:rFonts w:ascii="宋体" w:hAnsi="Courier New"/>
      <w:szCs w:val="20"/>
    </w:rPr>
  </w:style>
  <w:style w:type="paragraph" w:styleId="16">
    <w:name w:val="Body Text First Indent"/>
    <w:basedOn w:val="6"/>
    <w:autoRedefine/>
    <w:unhideWhenUsed/>
    <w:qFormat/>
    <w:uiPriority w:val="0"/>
    <w:pPr>
      <w:ind w:firstLine="420" w:firstLineChars="100"/>
    </w:pPr>
  </w:style>
  <w:style w:type="paragraph" w:styleId="17">
    <w:name w:val="Body Text First Indent 2"/>
    <w:basedOn w:val="7"/>
    <w:autoRedefine/>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character" w:customStyle="1" w:styleId="27">
    <w:name w:val="font01"/>
    <w:basedOn w:val="19"/>
    <w:qFormat/>
    <w:uiPriority w:val="0"/>
    <w:rPr>
      <w:rFonts w:hint="eastAsia" w:ascii="宋体" w:hAnsi="宋体" w:eastAsia="宋体" w:cs="宋体"/>
      <w:color w:val="000000"/>
      <w:sz w:val="22"/>
      <w:szCs w:val="22"/>
      <w:u w:val="none"/>
    </w:rPr>
  </w:style>
  <w:style w:type="character" w:customStyle="1" w:styleId="28">
    <w:name w:val="font31"/>
    <w:basedOn w:val="19"/>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7862</Words>
  <Characters>8324</Characters>
  <Lines>0</Lines>
  <Paragraphs>0</Paragraphs>
  <TotalTime>7</TotalTime>
  <ScaleCrop>false</ScaleCrop>
  <LinksUpToDate>false</LinksUpToDate>
  <CharactersWithSpaces>10204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使用单位</cp:lastModifiedBy>
  <cp:lastPrinted>2021-11-24T07:21:00Z</cp:lastPrinted>
  <dcterms:modified xsi:type="dcterms:W3CDTF">2025-03-27T08:59:41Z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1D74DC218C9B4B4FA60CAE48B8569FF5</vt:lpwstr>
  </property>
</Properties>
</file>